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B68" w14:textId="77777777" w:rsidR="00871EA8" w:rsidRPr="00BB22AD" w:rsidRDefault="00871EA8" w:rsidP="00A21B61">
      <w:pPr>
        <w:ind w:left="6379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ЗАТВЕРДЖЕНО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5AFA6162" w14:textId="5702A818" w:rsidR="00484DB5" w:rsidRPr="00BB22AD" w:rsidRDefault="003C49F0" w:rsidP="00A21B61">
      <w:pPr>
        <w:ind w:left="6379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НАКАЗОМ </w:t>
      </w:r>
    </w:p>
    <w:p w14:paraId="04711FAC" w14:textId="77777777" w:rsidR="00706746" w:rsidRDefault="00871EA8" w:rsidP="00A21B61">
      <w:pPr>
        <w:ind w:left="6379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4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ТОВ «</w:t>
      </w:r>
      <w:r w:rsidR="007067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ФІНАНСОВА КОМПАНІЯ </w:t>
      </w:r>
    </w:p>
    <w:p w14:paraId="39E606D4" w14:textId="5D174903" w:rsidR="00871EA8" w:rsidRPr="00BB22AD" w:rsidRDefault="007A4781" w:rsidP="00A21B61">
      <w:pPr>
        <w:ind w:left="6379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47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3C49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ЮНІВЕРСАЛ КОМПАНІ</w:t>
      </w:r>
      <w:r w:rsidR="00871EA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14:paraId="48A0C8E2" w14:textId="283BD689" w:rsidR="00871EA8" w:rsidRPr="00BB22AD" w:rsidRDefault="00871EA8" w:rsidP="003C49F0">
      <w:pPr>
        <w:ind w:left="637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4174DC" w14:textId="77777777" w:rsidR="00871EA8" w:rsidRPr="00BB22AD" w:rsidRDefault="00871EA8" w:rsidP="003C49F0">
      <w:pPr>
        <w:ind w:left="637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42CE91A" w14:textId="77777777" w:rsidR="00871EA8" w:rsidRPr="00BB22AD" w:rsidRDefault="00871EA8" w:rsidP="002B3DEF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9F7415F" w14:textId="77777777" w:rsidR="00871EA8" w:rsidRPr="00BB22AD" w:rsidRDefault="00871EA8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14:paraId="3D939275" w14:textId="77777777" w:rsidR="00871EA8" w:rsidRPr="00BB22AD" w:rsidRDefault="00871EA8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666E24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19C3A8A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17E8358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819E2F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09E5B65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625284F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A88007E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E87B88B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7BF6D03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C5CEA0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94B55A" w14:textId="77777777" w:rsidR="00871EA8" w:rsidRPr="00BB22AD" w:rsidRDefault="00871EA8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3FE26D2" w14:textId="453D99F4" w:rsidR="00484DB5" w:rsidRPr="00BB22AD" w:rsidRDefault="00484DB5" w:rsidP="00484DB5">
      <w:pPr>
        <w:jc w:val="center"/>
        <w:rPr>
          <w:rFonts w:ascii="Times New Roman" w:hAnsi="Times New Roman" w:cs="Times New Roman"/>
          <w:color w:val="000000"/>
          <w:sz w:val="48"/>
          <w:szCs w:val="48"/>
          <w:lang w:val="uk-UA"/>
        </w:rPr>
      </w:pPr>
      <w:r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>П</w:t>
      </w:r>
      <w:r w:rsidR="005C4240">
        <w:rPr>
          <w:rFonts w:ascii="Times New Roman" w:hAnsi="Times New Roman" w:cs="Times New Roman"/>
          <w:color w:val="000000"/>
          <w:sz w:val="48"/>
          <w:szCs w:val="48"/>
          <w:lang w:val="uk-UA"/>
        </w:rPr>
        <w:t>ОРЯДОК</w:t>
      </w:r>
      <w:r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 </w:t>
      </w:r>
    </w:p>
    <w:p w14:paraId="3C6B0A0C" w14:textId="1DB18B4E" w:rsidR="00AA55DF" w:rsidRPr="00BB22AD" w:rsidRDefault="00943FD3" w:rsidP="005C4240">
      <w:pPr>
        <w:jc w:val="center"/>
        <w:rPr>
          <w:rFonts w:ascii="Times New Roman" w:hAnsi="Times New Roman" w:cs="Times New Roman"/>
          <w:color w:val="000000"/>
          <w:sz w:val="48"/>
          <w:szCs w:val="48"/>
          <w:lang w:val="uk-UA"/>
        </w:rPr>
      </w:pPr>
      <w:r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>РОЗГЛЯДУ</w:t>
      </w:r>
      <w:r w:rsidR="005C4240"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 </w:t>
      </w:r>
      <w:r w:rsidR="008A1457">
        <w:rPr>
          <w:rFonts w:ascii="Times New Roman" w:hAnsi="Times New Roman" w:cs="Times New Roman"/>
          <w:color w:val="000000"/>
          <w:sz w:val="48"/>
          <w:szCs w:val="48"/>
          <w:lang w:val="uk-UA"/>
        </w:rPr>
        <w:t>ЗВЕРНЕ</w:t>
      </w:r>
      <w:r w:rsidR="00484DB5"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>Н</w:t>
      </w:r>
      <w:r w:rsidR="005C4240">
        <w:rPr>
          <w:rFonts w:ascii="Times New Roman" w:hAnsi="Times New Roman" w:cs="Times New Roman"/>
          <w:color w:val="000000"/>
          <w:sz w:val="48"/>
          <w:szCs w:val="48"/>
          <w:lang w:val="uk-UA"/>
        </w:rPr>
        <w:t>Ь</w:t>
      </w:r>
      <w:r w:rsidR="00484DB5"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 </w:t>
      </w:r>
      <w:r w:rsidR="005C4240"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СПОЖИВАЧІВ </w:t>
      </w:r>
    </w:p>
    <w:p w14:paraId="2B4F98D9" w14:textId="39CDE48E" w:rsidR="00871EA8" w:rsidRDefault="005C4CBC" w:rsidP="00484DB5">
      <w:pPr>
        <w:jc w:val="center"/>
        <w:rPr>
          <w:rFonts w:ascii="Times New Roman" w:hAnsi="Times New Roman" w:cs="Times New Roman"/>
          <w:color w:val="000000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ПОСЛУГ </w:t>
      </w:r>
      <w:r w:rsidR="00484DB5"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>ТОВ «</w:t>
      </w:r>
      <w:r w:rsidR="00706746">
        <w:rPr>
          <w:rFonts w:ascii="Times New Roman" w:hAnsi="Times New Roman" w:cs="Times New Roman"/>
          <w:color w:val="000000"/>
          <w:sz w:val="48"/>
          <w:szCs w:val="48"/>
          <w:lang w:val="uk-UA"/>
        </w:rPr>
        <w:t>ФІНАНСОВА КОМПАНІЯ</w:t>
      </w:r>
      <w:r w:rsidR="007A4781">
        <w:rPr>
          <w:rFonts w:ascii="Times New Roman" w:hAnsi="Times New Roman" w:cs="Times New Roman"/>
          <w:color w:val="000000"/>
          <w:sz w:val="48"/>
          <w:szCs w:val="48"/>
          <w:lang w:val="uk-UA"/>
        </w:rPr>
        <w:t xml:space="preserve"> «</w:t>
      </w:r>
      <w:r w:rsidR="003C49F0">
        <w:rPr>
          <w:rFonts w:ascii="Times New Roman" w:hAnsi="Times New Roman" w:cs="Times New Roman"/>
          <w:color w:val="000000"/>
          <w:sz w:val="48"/>
          <w:szCs w:val="48"/>
          <w:lang w:val="uk-UA"/>
        </w:rPr>
        <w:t>ЮНІВЕРСАЛ КОМПАНІ</w:t>
      </w:r>
      <w:r w:rsidR="00484DB5" w:rsidRPr="00BB22AD">
        <w:rPr>
          <w:rFonts w:ascii="Times New Roman" w:hAnsi="Times New Roman" w:cs="Times New Roman"/>
          <w:color w:val="000000"/>
          <w:sz w:val="48"/>
          <w:szCs w:val="48"/>
          <w:lang w:val="uk-UA"/>
        </w:rPr>
        <w:t>»</w:t>
      </w:r>
    </w:p>
    <w:p w14:paraId="3FA13B09" w14:textId="1E2E5A0D" w:rsidR="005C4CBC" w:rsidRPr="00BB22AD" w:rsidRDefault="005C4CBC" w:rsidP="00484DB5">
      <w:pPr>
        <w:jc w:val="center"/>
        <w:rPr>
          <w:rFonts w:ascii="Times New Roman" w:hAnsi="Times New Roman" w:cs="Times New Roman"/>
          <w:color w:val="000000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000000"/>
          <w:sz w:val="48"/>
          <w:szCs w:val="48"/>
          <w:lang w:val="uk-UA"/>
        </w:rPr>
        <w:t>ТА ІНШИХ ОСІБ</w:t>
      </w:r>
    </w:p>
    <w:p w14:paraId="797F5862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56EA0D6" w14:textId="3D469105" w:rsidR="00AA55DF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7364023" w14:textId="574757F4" w:rsidR="005C4CBC" w:rsidRDefault="005C4CBC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706124A" w14:textId="6EF89B3D" w:rsidR="005C4CBC" w:rsidRDefault="005C4CBC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26864C0" w14:textId="09EE01AE" w:rsidR="005C4CBC" w:rsidRDefault="005C4CBC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AC32138" w14:textId="77777777" w:rsidR="005C4CBC" w:rsidRPr="00BB22AD" w:rsidRDefault="005C4CBC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1D07B0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4BCAB87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50D238D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41992F8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B35FBB3" w14:textId="77777777" w:rsidR="00AA55DF" w:rsidRPr="00BB22AD" w:rsidRDefault="00AA55DF" w:rsidP="00706746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105F784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CF5559A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CDCF93E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4529671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F623B80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EA320F9" w14:textId="77777777" w:rsidR="00D14A2F" w:rsidRPr="00BB22AD" w:rsidRDefault="00D14A2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6917E28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6A1AA83" w14:textId="77777777" w:rsidR="00871EA8" w:rsidRPr="00BB22AD" w:rsidRDefault="00871EA8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3171F3C" w14:textId="7EE7A29C" w:rsidR="00871EA8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Київ – 202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</w:p>
    <w:p w14:paraId="33A0DBAC" w14:textId="77777777" w:rsidR="005C4CBC" w:rsidRDefault="005C4CBC" w:rsidP="002B3DEF">
      <w:pPr>
        <w:spacing w:after="200" w:line="276" w:lineRule="auto"/>
        <w:jc w:val="center"/>
        <w:outlineLvl w:val="7"/>
        <w:rPr>
          <w:rFonts w:ascii="Times New Roman" w:eastAsia="Cambria" w:hAnsi="Times New Roman" w:cs="Times New Roman"/>
          <w:b/>
          <w:color w:val="000000"/>
          <w:spacing w:val="72"/>
          <w:sz w:val="24"/>
          <w:szCs w:val="24"/>
          <w:lang w:val="uk-UA" w:eastAsia="ru-RU"/>
        </w:rPr>
      </w:pPr>
    </w:p>
    <w:p w14:paraId="60447E35" w14:textId="77777777" w:rsidR="005C4CBC" w:rsidRDefault="005C4CBC" w:rsidP="002B3DEF">
      <w:pPr>
        <w:spacing w:after="200" w:line="276" w:lineRule="auto"/>
        <w:jc w:val="center"/>
        <w:outlineLvl w:val="7"/>
        <w:rPr>
          <w:rFonts w:ascii="Times New Roman" w:eastAsia="Cambria" w:hAnsi="Times New Roman" w:cs="Times New Roman"/>
          <w:b/>
          <w:color w:val="000000"/>
          <w:spacing w:val="72"/>
          <w:sz w:val="24"/>
          <w:szCs w:val="24"/>
          <w:lang w:val="uk-UA" w:eastAsia="ru-RU"/>
        </w:rPr>
      </w:pPr>
    </w:p>
    <w:p w14:paraId="04A20816" w14:textId="77777777" w:rsidR="003C49F0" w:rsidRDefault="003C49F0" w:rsidP="002B3DEF">
      <w:pPr>
        <w:spacing w:after="200" w:line="276" w:lineRule="auto"/>
        <w:jc w:val="center"/>
        <w:outlineLvl w:val="7"/>
        <w:rPr>
          <w:rFonts w:ascii="Times New Roman" w:eastAsia="Cambria" w:hAnsi="Times New Roman" w:cs="Times New Roman"/>
          <w:b/>
          <w:color w:val="000000"/>
          <w:spacing w:val="72"/>
          <w:sz w:val="24"/>
          <w:szCs w:val="24"/>
          <w:lang w:val="uk-UA" w:eastAsia="ru-RU"/>
        </w:rPr>
      </w:pPr>
    </w:p>
    <w:p w14:paraId="46271D09" w14:textId="3D181759" w:rsidR="00AA55DF" w:rsidRPr="00BB22AD" w:rsidRDefault="001829C8" w:rsidP="002B3DEF">
      <w:pPr>
        <w:spacing w:after="200" w:line="276" w:lineRule="auto"/>
        <w:jc w:val="center"/>
        <w:outlineLvl w:val="7"/>
        <w:rPr>
          <w:rFonts w:ascii="Times New Roman" w:eastAsia="Cambria" w:hAnsi="Times New Roman" w:cs="Times New Roman"/>
          <w:color w:val="000000"/>
          <w:spacing w:val="72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b/>
          <w:color w:val="000000"/>
          <w:spacing w:val="72"/>
          <w:sz w:val="24"/>
          <w:szCs w:val="24"/>
          <w:lang w:val="uk-UA" w:eastAsia="ru-RU"/>
        </w:rPr>
        <w:lastRenderedPageBreak/>
        <w:t>ЗМІСТ</w:t>
      </w:r>
    </w:p>
    <w:p w14:paraId="6591ADDF" w14:textId="77777777" w:rsidR="00AA55DF" w:rsidRPr="00BB22AD" w:rsidRDefault="00AA55DF" w:rsidP="002B3DEF">
      <w:pPr>
        <w:spacing w:after="200" w:line="276" w:lineRule="auto"/>
        <w:jc w:val="center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/>
        </w:rPr>
      </w:pPr>
    </w:p>
    <w:p w14:paraId="20C8286B" w14:textId="6405181C" w:rsidR="00AA55DF" w:rsidRPr="00BB22AD" w:rsidRDefault="00883BA8" w:rsidP="002B3DEF">
      <w:pPr>
        <w:numPr>
          <w:ilvl w:val="0"/>
          <w:numId w:val="10"/>
        </w:numPr>
        <w:spacing w:after="200" w:line="276" w:lineRule="auto"/>
        <w:ind w:left="0" w:firstLine="0"/>
        <w:jc w:val="center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ЗАГАЛЬНІ ПОЛОЖЕННЯ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A55D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ptab w:relativeTo="margin" w:alignment="right" w:leader="dot"/>
      </w:r>
      <w:r w:rsidR="00AA55D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3</w:t>
      </w:r>
    </w:p>
    <w:p w14:paraId="3EEFEA31" w14:textId="4ABA4321" w:rsidR="00883BA8" w:rsidRPr="00BB22AD" w:rsidRDefault="00883BA8" w:rsidP="00883BA8">
      <w:pPr>
        <w:numPr>
          <w:ilvl w:val="0"/>
          <w:numId w:val="10"/>
        </w:numPr>
        <w:tabs>
          <w:tab w:val="left" w:pos="0"/>
        </w:tabs>
        <w:spacing w:line="276" w:lineRule="auto"/>
        <w:ind w:left="0" w:firstLine="0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ВИМОГИ ДО ОФОРМЛЕННЯ ЗВЕРНЕНЬ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ТА ФОРМИ ЇХ ПОДАННЯ </w:t>
      </w:r>
    </w:p>
    <w:p w14:paraId="39C353A2" w14:textId="278FD33B" w:rsidR="00AA55DF" w:rsidRPr="00BB22AD" w:rsidRDefault="00BB3C5E" w:rsidP="00883BA8">
      <w:pPr>
        <w:spacing w:after="200" w:line="276" w:lineRule="auto"/>
        <w:ind w:left="709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ДО</w:t>
      </w:r>
      <w:r w:rsidR="00883BA8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КОМПАНІЮ</w:t>
      </w:r>
      <w:r w:rsidR="00AA55D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ptab w:relativeTo="margin" w:alignment="right" w:leader="dot"/>
      </w:r>
      <w:r w:rsidR="00AA55D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4</w:t>
      </w:r>
    </w:p>
    <w:p w14:paraId="156C41A0" w14:textId="69487177" w:rsidR="00AA55DF" w:rsidRPr="00BB22AD" w:rsidRDefault="00883BA8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ПОРЯДОК РОЗГЛЯДУ ЗВЕРНЕНЬ</w:t>
      </w:r>
      <w:r w:rsidR="00EF567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СПОЖИВАЧІВ ТА ІНШИХ ОСІБ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</w:t>
      </w:r>
      <w:r w:rsidR="009D602B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…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.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6</w:t>
      </w:r>
    </w:p>
    <w:p w14:paraId="751E4D72" w14:textId="7D8D0A5F" w:rsidR="00AA55DF" w:rsidRPr="00BB22AD" w:rsidRDefault="001829C8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ОРГАНІЗАЦІЯ РОБОТИ </w:t>
      </w:r>
      <w:r w:rsidR="00BB3C5E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ОБСЛУГОВУВАННЯ КЛІЄНТІВ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.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7</w:t>
      </w:r>
    </w:p>
    <w:p w14:paraId="268E02B4" w14:textId="28F72586" w:rsidR="00AA55DF" w:rsidRPr="00BB22AD" w:rsidRDefault="001829C8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РОЗГЛЯД </w:t>
      </w:r>
      <w:r w:rsidR="00BB3C5E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ЗВЕРНЕНЬ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ОРГАНІВ</w:t>
      </w:r>
      <w:r w:rsidR="00BB3C5E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</w:t>
      </w:r>
      <w:r w:rsidR="00BB3C5E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ДЕРЖАВН</w:t>
      </w:r>
      <w:r w:rsidR="00BB3C5E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ОЇ ВЛАДИ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.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8</w:t>
      </w:r>
    </w:p>
    <w:p w14:paraId="6F90305D" w14:textId="106FD50A" w:rsidR="00D8533B" w:rsidRPr="00BB22AD" w:rsidRDefault="001829C8" w:rsidP="00D8533B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ТЕРМІНИ </w:t>
      </w:r>
      <w:r w:rsidR="00CC0913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РОЗГЛЯДУ 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ЗВЕРНЕНЬ</w:t>
      </w:r>
      <w:r w:rsidR="00CC0913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8</w:t>
      </w:r>
    </w:p>
    <w:p w14:paraId="10241AC1" w14:textId="2BB4E3A0" w:rsidR="00D8533B" w:rsidRPr="00BB22AD" w:rsidRDefault="00D8533B" w:rsidP="00D8533B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ОСОБЛИВОСТІ РОЗГЛЯДУ ОКРЕМИХ ВИДІВ ЗВЕРНЕНЬ 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BB22AD" w:rsidRPr="007B24E8">
        <w:rPr>
          <w:rFonts w:ascii="Times New Roman" w:eastAsia="Cambria" w:hAnsi="Times New Roman" w:cs="Times New Roman"/>
          <w:sz w:val="24"/>
          <w:szCs w:val="24"/>
          <w:lang w:val="ru-RU" w:eastAsia="ru-RU"/>
        </w:rPr>
        <w:t>8</w:t>
      </w:r>
    </w:p>
    <w:p w14:paraId="7C4EE84F" w14:textId="1E22397B" w:rsidR="00AA55DF" w:rsidRPr="00BB22AD" w:rsidRDefault="001829C8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КОНТРОЛЬ ВІДПОВІДАЛЬНІСТЬ </w:t>
      </w:r>
      <w:r w:rsidR="004771C3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ТА АНАЛІЗ</w:t>
      </w:r>
      <w:r w:rsidR="00AA55DF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10</w:t>
      </w:r>
    </w:p>
    <w:p w14:paraId="1F382AF5" w14:textId="7BB2A512" w:rsidR="00454A85" w:rsidRPr="00454A85" w:rsidRDefault="00454A85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454A85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ПРАВА ТА ОБОВ’ЯЗКИ НАДАВАЧА ТА СПОЖИВАЧА ФІНАНСОВИХ ПОСЛУГ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10</w:t>
      </w:r>
    </w:p>
    <w:p w14:paraId="169CDC52" w14:textId="13103178" w:rsidR="000F7CE8" w:rsidRPr="00BB22AD" w:rsidRDefault="000F7CE8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ДОДАТКОВА ІНФОРМАЦІЯ</w:t>
      </w:r>
      <w:r w:rsidR="00E13E90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ТА КОРИСНІ ПОСИЛАННЯ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454A85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10</w:t>
      </w:r>
    </w:p>
    <w:p w14:paraId="7A332471" w14:textId="637FD4A2" w:rsidR="00AA55DF" w:rsidRPr="00BB22AD" w:rsidRDefault="00AA55DF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Додаток № 1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3F4BFE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1</w:t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2</w:t>
      </w:r>
    </w:p>
    <w:p w14:paraId="170A0C19" w14:textId="261182CB" w:rsidR="00AA55DF" w:rsidRPr="00BB22AD" w:rsidRDefault="00AA55DF" w:rsidP="002B3DEF">
      <w:pPr>
        <w:numPr>
          <w:ilvl w:val="0"/>
          <w:numId w:val="10"/>
        </w:numPr>
        <w:spacing w:after="200"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Додаток № 2</w:t>
      </w:r>
      <w:r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ptab w:relativeTo="margin" w:alignment="right" w:leader="dot"/>
      </w:r>
      <w:r w:rsidR="003F4BFE" w:rsidRPr="00BB22AD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1</w:t>
      </w:r>
      <w:r w:rsidR="00633EB9">
        <w:rPr>
          <w:rFonts w:ascii="Times New Roman" w:eastAsia="Cambria" w:hAnsi="Times New Roman" w:cs="Times New Roman"/>
          <w:sz w:val="24"/>
          <w:szCs w:val="24"/>
          <w:lang w:val="uk-UA" w:eastAsia="ru-RU"/>
        </w:rPr>
        <w:t>3</w:t>
      </w:r>
    </w:p>
    <w:p w14:paraId="65E162B4" w14:textId="77777777" w:rsidR="00AA55DF" w:rsidRPr="00BB22AD" w:rsidRDefault="00AA55DF" w:rsidP="002B3DE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47855A2" w14:textId="17E8836D" w:rsidR="001829C8" w:rsidRPr="00BB22AD" w:rsidRDefault="001829C8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14:paraId="1294757A" w14:textId="77777777" w:rsidR="00EE2AC5" w:rsidRPr="00BB22AD" w:rsidRDefault="009D461E" w:rsidP="00B01144">
      <w:pPr>
        <w:pStyle w:val="a5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ЗАГАЛЬНІ ПОЛОЖЕННЯ</w:t>
      </w:r>
    </w:p>
    <w:p w14:paraId="646B73E1" w14:textId="77777777" w:rsidR="00AA55DF" w:rsidRPr="00BB22AD" w:rsidRDefault="00AA55DF" w:rsidP="002B3DEF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9495F2D" w14:textId="7D59C743" w:rsidR="00EE2AC5" w:rsidRPr="00BB22AD" w:rsidRDefault="00BB3C5E" w:rsidP="00D25637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Цей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Порядок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56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розгляду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звернен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56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споживачів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послуг 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«ФК «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ЮНІВЕРСАЛ КОМПАНІ</w:t>
      </w:r>
      <w:r w:rsidR="005C4CB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інших осіб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A07CB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надалі - 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>рядок</w:t>
      </w:r>
      <w:r w:rsidR="00A07CB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визнача</w:t>
      </w:r>
      <w:r w:rsidR="00AA55D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55D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дині принципи роботи зі зверненнями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споживачів послуг 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«ФК «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ЮНІВЕРСАЛ КОМПАНІ</w:t>
      </w:r>
      <w:r w:rsidR="007A478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C4CB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(надалі – </w:t>
      </w:r>
      <w:r w:rsidR="005C4CB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Компанія)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інших осіб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(надалі – </w:t>
      </w:r>
      <w:r w:rsidR="003D494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Заявники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8B6914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 над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х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одять до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всіма доступними для </w:t>
      </w:r>
      <w:r w:rsidR="003D494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засобами зв’язку</w:t>
      </w:r>
      <w:r w:rsidR="009D461E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встановлю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 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дині вимоги до роботи зі зверненнями.</w:t>
      </w:r>
    </w:p>
    <w:p w14:paraId="5ED4EC0E" w14:textId="1711BE51" w:rsidR="00A04A63" w:rsidRPr="00BB22AD" w:rsidRDefault="00484DB5" w:rsidP="002B3DEF">
      <w:pPr>
        <w:pStyle w:val="a5"/>
        <w:numPr>
          <w:ilvl w:val="1"/>
          <w:numId w:val="13"/>
        </w:numPr>
        <w:spacing w:before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="00D218D5">
        <w:rPr>
          <w:rFonts w:ascii="Times New Roman" w:hAnsi="Times New Roman" w:cs="Times New Roman"/>
          <w:color w:val="000000"/>
          <w:sz w:val="24"/>
          <w:szCs w:val="24"/>
          <w:lang w:val="uk-UA"/>
        </w:rPr>
        <w:t>рядок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встановлю</w:t>
      </w:r>
      <w:r w:rsidR="00E9785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порядок розгляду</w:t>
      </w:r>
      <w:r w:rsidR="00D4177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</w:t>
      </w:r>
      <w:r w:rsidR="00BB3C5E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494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Заявників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 саме</w:t>
      </w:r>
      <w:r w:rsidR="00A04A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2970C375" w14:textId="6AA8C0F1" w:rsidR="00A04A63" w:rsidRPr="00BB22AD" w:rsidRDefault="00E97851" w:rsidP="002B3DEF">
      <w:pPr>
        <w:pStyle w:val="a5"/>
        <w:numPr>
          <w:ilvl w:val="0"/>
          <w:numId w:val="14"/>
        </w:numPr>
        <w:spacing w:before="36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опис взаємодії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працівників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Компанії при роботі зі зверненнями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4949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Заявників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їх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компетенції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посадових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повноважень; </w:t>
      </w:r>
    </w:p>
    <w:p w14:paraId="66072855" w14:textId="47222CB6" w:rsidR="00E97851" w:rsidRPr="00BB22AD" w:rsidRDefault="00D4177C" w:rsidP="002B3DEF">
      <w:pPr>
        <w:pStyle w:val="a5"/>
        <w:numPr>
          <w:ilvl w:val="0"/>
          <w:numId w:val="14"/>
        </w:numPr>
        <w:spacing w:before="36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</w:t>
      </w:r>
      <w:r w:rsidR="00BB3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йні засади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процесу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розгляду </w:t>
      </w:r>
      <w:r w:rsidR="00BB3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вернен</w:t>
      </w:r>
      <w:r w:rsidR="00BB3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</w:p>
    <w:p w14:paraId="3BA33400" w14:textId="4633D20B" w:rsidR="00A04A63" w:rsidRPr="00BB22AD" w:rsidRDefault="00A04A63" w:rsidP="002B3DEF">
      <w:pPr>
        <w:pStyle w:val="a5"/>
        <w:numPr>
          <w:ilvl w:val="0"/>
          <w:numId w:val="14"/>
        </w:numPr>
        <w:spacing w:before="36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регламент</w:t>
      </w:r>
      <w:r w:rsidR="00C6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ує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термін</w:t>
      </w:r>
      <w:r w:rsidR="00C6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розгляду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B3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вернен</w:t>
      </w:r>
      <w:r w:rsidR="00BB3C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ь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4949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працівниками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Компанії;</w:t>
      </w:r>
    </w:p>
    <w:p w14:paraId="7F0EA5C9" w14:textId="20DA0861" w:rsidR="00A04A63" w:rsidRPr="00BB22AD" w:rsidRDefault="00C64093" w:rsidP="002B3DEF">
      <w:pPr>
        <w:pStyle w:val="a5"/>
        <w:numPr>
          <w:ilvl w:val="0"/>
          <w:numId w:val="14"/>
        </w:numPr>
        <w:spacing w:before="36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встановлює порядок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підготовки, погодження та надання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11EF0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Заявникам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відповідей на 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вернення;</w:t>
      </w:r>
    </w:p>
    <w:p w14:paraId="6FFAFC4A" w14:textId="45F73E72" w:rsidR="00A04A63" w:rsidRPr="00BB22AD" w:rsidRDefault="00A04A63" w:rsidP="002B3DEF">
      <w:pPr>
        <w:pStyle w:val="a5"/>
        <w:numPr>
          <w:ilvl w:val="0"/>
          <w:numId w:val="14"/>
        </w:numPr>
        <w:spacing w:before="36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проведення аналізу </w:t>
      </w:r>
      <w:r w:rsidR="00B46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результатів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обробки звернень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11EF0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Заявників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AAD8EDC" w14:textId="3876475F" w:rsidR="00EE2AC5" w:rsidRPr="00BB22AD" w:rsidRDefault="00E97851" w:rsidP="002B3DEF">
      <w:pPr>
        <w:pStyle w:val="a5"/>
        <w:numPr>
          <w:ilvl w:val="1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Розгляд звернень </w:t>
      </w:r>
      <w:r w:rsidR="003D494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Заявників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ться відповідно до чинного законодавства України та даного 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="00D218D5">
        <w:rPr>
          <w:rFonts w:ascii="Times New Roman" w:hAnsi="Times New Roman" w:cs="Times New Roman"/>
          <w:color w:val="000000"/>
          <w:sz w:val="24"/>
          <w:szCs w:val="24"/>
          <w:lang w:val="uk-UA"/>
        </w:rPr>
        <w:t>рядку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F4E37A8" w14:textId="2038DDDD" w:rsidR="00A04A63" w:rsidRPr="00BB22AD" w:rsidRDefault="00A04A63" w:rsidP="002B3DEF">
      <w:pPr>
        <w:pStyle w:val="a5"/>
        <w:numPr>
          <w:ilvl w:val="1"/>
          <w:numId w:val="13"/>
        </w:numPr>
        <w:spacing w:before="120" w:line="276" w:lineRule="auto"/>
        <w:ind w:left="0" w:firstLine="0"/>
        <w:contextualSpacing w:val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Законодавчі та нормативно-правові акти, що використовуються </w:t>
      </w:r>
      <w:r w:rsidR="00A36181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Компанією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 роботі із зверненнями:</w:t>
      </w:r>
    </w:p>
    <w:p w14:paraId="36BA088A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Конституція України;</w:t>
      </w:r>
    </w:p>
    <w:p w14:paraId="19E66E2D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Закон України «Про інформацію»;</w:t>
      </w:r>
    </w:p>
    <w:p w14:paraId="063B6E9A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Цивільний кодекс України;</w:t>
      </w:r>
    </w:p>
    <w:p w14:paraId="6A6CFDAD" w14:textId="1AB98A2C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 України 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звернення громадян</w:t>
      </w:r>
      <w:r w:rsidR="00D4177C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</w:p>
    <w:p w14:paraId="724CBCDF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 України «Про фінансові послуги та державне регулювання ринків фінансових послуг»;</w:t>
      </w:r>
    </w:p>
    <w:p w14:paraId="04F6ADDA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 України «Про захист прав споживачів»;</w:t>
      </w:r>
    </w:p>
    <w:p w14:paraId="06783AF9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Закону України «Про електронну комерцію»;</w:t>
      </w:r>
    </w:p>
    <w:p w14:paraId="4D7B0D77" w14:textId="77777777" w:rsidR="00A04A63" w:rsidRPr="00BB22AD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Закону України «Про захист персональних даних»;</w:t>
      </w:r>
    </w:p>
    <w:p w14:paraId="04C0721D" w14:textId="39237E2C" w:rsidR="00A04A63" w:rsidRDefault="00A04A63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 України «Про </w:t>
      </w:r>
      <w:r w:rsidR="00EA2B39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двокатур</w:t>
      </w:r>
      <w:r w:rsidR="00EA2B39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A36181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адвокатську діяльність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»;</w:t>
      </w:r>
    </w:p>
    <w:p w14:paraId="21AC20E6" w14:textId="594A1DF3" w:rsidR="00B46E37" w:rsidRPr="00BB22AD" w:rsidRDefault="00B46E37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 України «Про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споживче кредитування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14:paraId="65E67AE1" w14:textId="3CC68561" w:rsidR="00A04A63" w:rsidRPr="00BB22AD" w:rsidRDefault="00A87AF2" w:rsidP="002B3DEF">
      <w:pPr>
        <w:numPr>
          <w:ilvl w:val="0"/>
          <w:numId w:val="16"/>
        </w:numPr>
        <w:spacing w:line="276" w:lineRule="auto"/>
        <w:ind w:left="0" w:firstLine="0"/>
        <w:jc w:val="both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="00A04A63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інші нормативно-правові акти щодо регулювання ринків фінансових послуг.</w:t>
      </w:r>
      <w:r w:rsidR="00A04A63" w:rsidRPr="00BB22AD" w:rsidDel="006C4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5604FA5B" w14:textId="44A6DA20" w:rsidR="00BC28B0" w:rsidRPr="00BB22AD" w:rsidRDefault="00BC28B0" w:rsidP="002B3DEF">
      <w:pPr>
        <w:pStyle w:val="a5"/>
        <w:numPr>
          <w:ilvl w:val="1"/>
          <w:numId w:val="13"/>
        </w:numPr>
        <w:spacing w:before="12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Терміни та скорочення, що використовуються </w:t>
      </w:r>
      <w:r w:rsidR="00564E93" w:rsidRPr="00BB22A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у</w:t>
      </w:r>
      <w:r w:rsidRPr="00BB22A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</w:t>
      </w:r>
      <w:r w:rsidR="00D218D5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орядку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71F636C2" w14:textId="77777777" w:rsidR="00484DB5" w:rsidRPr="00BB22AD" w:rsidRDefault="00484DB5" w:rsidP="00484DB5">
      <w:pPr>
        <w:pStyle w:val="a5"/>
        <w:spacing w:before="12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Бюро кредитних історій (БКІ)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ТОВ «Українське бюро кредитних історій», ПрАТ «Міжнародне бюро кредитних історій», ПрАТ «Перше всеукраїнське бюро кредитних історій»;</w:t>
      </w:r>
    </w:p>
    <w:p w14:paraId="1EB93ED7" w14:textId="576226B6" w:rsidR="00BC28B0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Звернення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11EF0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Заявників</w:t>
      </w:r>
      <w:r w:rsidR="00A87AF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="0031088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листи,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заяви, запити, скарги, відгуки, пропозиції (зауваження), клопотання тощо, </w:t>
      </w:r>
      <w:r w:rsidR="0031088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адресовані та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отримані Компанією </w:t>
      </w:r>
      <w:r w:rsidR="0031088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письмовій (паперовій </w:t>
      </w:r>
      <w:r w:rsidR="00A3618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та/</w:t>
      </w:r>
      <w:r w:rsidR="0031088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або електронній) </w:t>
      </w:r>
      <w:r w:rsidR="00F8290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та/</w:t>
      </w:r>
      <w:r w:rsidR="0031088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усній формі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2A49457A" w14:textId="182E06E3" w:rsidR="004762C9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Заявник —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Споживач</w:t>
      </w:r>
      <w:r w:rsidR="005C4C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послуг Компанії</w:t>
      </w:r>
      <w:r w:rsidR="00D218D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218D5">
        <w:rPr>
          <w:rFonts w:ascii="Times New Roman" w:hAnsi="Times New Roman" w:cs="Times New Roman"/>
          <w:color w:val="000000"/>
          <w:sz w:val="24"/>
          <w:szCs w:val="24"/>
          <w:lang w:val="uk-UA"/>
        </w:rPr>
        <w:t>його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представник, </w:t>
      </w:r>
      <w:r w:rsidR="002D47A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повноваження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якого </w:t>
      </w:r>
      <w:r w:rsidR="002D47A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оформлені і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підтверджені</w:t>
      </w:r>
      <w:r w:rsidR="002D47A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законодавства України</w:t>
      </w:r>
      <w:r w:rsidR="00711EF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або інші особи, які звернулися до Компанії зі Зверненням</w:t>
      </w:r>
      <w:r w:rsidR="002D47A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530AC894" w14:textId="4965200C" w:rsidR="001C6376" w:rsidRPr="00BB22AD" w:rsidRDefault="001C6376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Споживач —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фізична особа,</w:t>
      </w:r>
      <w:r w:rsidR="00711EF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юридична особа, фізична особа-підприємець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яка має</w:t>
      </w:r>
      <w:r w:rsidR="009952E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/мала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хоч один укладений договір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надання йому послуг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Компанією. </w:t>
      </w:r>
    </w:p>
    <w:p w14:paraId="6BB0B645" w14:textId="599984B9" w:rsidR="00484DB5" w:rsidRPr="003C49F0" w:rsidRDefault="00484DB5" w:rsidP="002B3DEF">
      <w:p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Веб-сайт — </w:t>
      </w:r>
      <w:r w:rsidRPr="00BB22A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інтернет-сторінка Компанії з </w:t>
      </w:r>
      <w:r w:rsidRPr="0070674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доменним ім'ям: 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://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/</w:t>
      </w:r>
      <w:r w:rsid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0B2EDD2C" w14:textId="22C96FEE" w:rsidR="00BC28B0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</w:t>
      </w:r>
      <w:r w:rsidR="00B445A0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омпанія</w:t>
      </w:r>
      <w:r w:rsidR="00B445A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юридична особа, 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«ФК «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ЮНІВЕРСАЛ КОМПАНІ</w:t>
      </w:r>
      <w:r w:rsidR="007A478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код ЄДРПОУ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40152242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місцезнаходження: 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Україна,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03150</w:t>
      </w:r>
      <w:r w:rsidR="007A4781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м. Київ, вул.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Червоноармійська</w:t>
      </w:r>
      <w:r w:rsidR="007A4781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буд.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129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FE7A70B" w14:textId="427C39DF" w:rsidR="00BC28B0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Кредит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грошові кошти в національній валюті України (гривні), що надаються</w:t>
      </w:r>
      <w:r w:rsidR="00CF723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Компанією (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Кредитодавцем</w:t>
      </w:r>
      <w:proofErr w:type="spellEnd"/>
      <w:r w:rsidR="00CF723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3618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розмірі та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умовах зворотності, строковості та платності, </w:t>
      </w:r>
      <w:r w:rsidR="00A3618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встановлених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Договором;</w:t>
      </w:r>
    </w:p>
    <w:p w14:paraId="15002478" w14:textId="499A0E3A" w:rsidR="00CF7232" w:rsidRPr="00BB22AD" w:rsidRDefault="00BC28B0" w:rsidP="002B3DEF">
      <w:pPr>
        <w:spacing w:before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Договір</w:t>
      </w:r>
      <w:r w:rsidR="00B46E3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46E37" w:rsidRPr="00B46E3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–</w:t>
      </w:r>
      <w:r w:rsidR="00B46E3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B46E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оговір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B46E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надання фінансов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послуг</w:t>
      </w:r>
      <w:r w:rsidR="00CF723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61F1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 укладається між Компанією та Споживачем</w:t>
      </w:r>
      <w:r w:rsidR="00CF723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спрямований на встановлення, зміну або припинення цивільних прав </w:t>
      </w:r>
      <w:r w:rsidR="00B46E37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сторін</w:t>
      </w:r>
      <w:r w:rsidR="00CF723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4183D068" w14:textId="32C50684" w:rsidR="00BC28B0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Журнал </w:t>
      </w:r>
      <w:r w:rsidR="00A07CB2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вхідної кореспонденції (у тому числі й включає 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</w:t>
      </w:r>
      <w:r w:rsidR="00A07CB2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звернень</w:t>
      </w:r>
      <w:r w:rsidR="00A07CB2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електронний журнал, що розташований на віддаленому ресурсі (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Google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-Диск) в мережі 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Internet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де реєструються вхідні письмові та електронні зв</w:t>
      </w:r>
      <w:r w:rsidR="00E50D1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ернення</w:t>
      </w:r>
      <w:r w:rsidR="00A07CB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інша вхідна кореспонденція</w:t>
      </w:r>
      <w:r w:rsidR="00E50D1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що надійшли в Компанію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будь-яким засобом зв’язку;</w:t>
      </w:r>
    </w:p>
    <w:p w14:paraId="78DF0430" w14:textId="0886E85C" w:rsidR="00BC28B0" w:rsidRPr="00BB22AD" w:rsidRDefault="00BC28B0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Журнал вихідної кореспонденції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електронний журнал, що розташований на віддаленому ресурсі (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Google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-Диск) в мережі 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Internet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де реєструються вихідні письмові та електронні відповіді на звернення</w:t>
      </w:r>
      <w:r w:rsidR="00A07CB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інша вихідна кореспонденція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EB0A08C" w14:textId="77777777" w:rsidR="00BC28B0" w:rsidRPr="00BB22AD" w:rsidRDefault="00D96E74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Національний Банк України (НБУ)</w:t>
      </w:r>
      <w:r w:rsidR="00BC28B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державний орган, який здійснює державне регулювання ринку фінансових послуг</w:t>
      </w:r>
      <w:r w:rsidR="00BC28B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790BDF1E" w14:textId="136CFFC9" w:rsidR="00E50D1F" w:rsidRPr="00BB22AD" w:rsidRDefault="00E50D1F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Інформаційно-телекомунікаційна система Компанії (ІТС Компанії) —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програмний комплекс, який включає веб-сайт,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облікову та реєструючу систему Товариства та використовується Товариством, в тому числі, але не виключно, для обліку інформації щодо Споживачів, укладен</w:t>
      </w:r>
      <w:r w:rsidR="001E22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договорів </w:t>
      </w:r>
      <w:r w:rsidR="001E221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надання фінансових послуг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Споживачам та інше.</w:t>
      </w:r>
    </w:p>
    <w:p w14:paraId="3535B40F" w14:textId="5317A525" w:rsidR="00BC28B0" w:rsidRPr="00BB22AD" w:rsidRDefault="001E2215" w:rsidP="002B3DE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</w:t>
      </w:r>
      <w:r w:rsidR="00BC28B0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ргани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державної влади (державні органи)</w:t>
      </w:r>
      <w:r w:rsidR="00BC28B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регулюючі, наглядові та правоохоронні органи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6096903" w14:textId="637EDD70" w:rsidR="00EE2AC5" w:rsidRPr="00BB22AD" w:rsidRDefault="009D461E" w:rsidP="002B3DEF">
      <w:pPr>
        <w:spacing w:before="216" w:after="7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Інші терміни використовуються в цьому </w:t>
      </w:r>
      <w:r w:rsidR="00484DB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="00D218D5">
        <w:rPr>
          <w:rFonts w:ascii="Times New Roman" w:hAnsi="Times New Roman" w:cs="Times New Roman"/>
          <w:color w:val="000000"/>
          <w:sz w:val="24"/>
          <w:szCs w:val="24"/>
          <w:lang w:val="uk-UA"/>
        </w:rPr>
        <w:t>рядку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визначень наданих в Законі. </w:t>
      </w:r>
    </w:p>
    <w:p w14:paraId="320E3B15" w14:textId="3F421E5E" w:rsidR="00310883" w:rsidRPr="00BB22AD" w:rsidRDefault="00310883" w:rsidP="002B3DEF">
      <w:pPr>
        <w:pStyle w:val="a5"/>
        <w:numPr>
          <w:ilvl w:val="1"/>
          <w:numId w:val="13"/>
        </w:numPr>
        <w:spacing w:before="12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Вимоги і п</w:t>
      </w:r>
      <w:r w:rsidR="00A87AF2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орядок</w:t>
      </w:r>
      <w:r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викладені у цьому </w:t>
      </w:r>
      <w:r w:rsidR="005B2DDE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рядку</w:t>
      </w:r>
      <w:r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є обов’язковими для ви</w:t>
      </w:r>
      <w:r w:rsidR="004E7228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конання всіма </w:t>
      </w:r>
      <w:r w:rsidR="00E7353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працівниками</w:t>
      </w:r>
      <w:r w:rsidR="004E7228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Компанії</w:t>
      </w:r>
      <w:r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, які приймають участь так чи інакше в роботі зі зверненнями.</w:t>
      </w:r>
    </w:p>
    <w:p w14:paraId="6C785AB3" w14:textId="376E50C4" w:rsidR="00C41647" w:rsidRPr="00BB22AD" w:rsidRDefault="00847673" w:rsidP="00A01207">
      <w:pPr>
        <w:pStyle w:val="a5"/>
        <w:numPr>
          <w:ilvl w:val="0"/>
          <w:numId w:val="13"/>
        </w:numPr>
        <w:tabs>
          <w:tab w:val="left" w:pos="284"/>
        </w:tabs>
        <w:spacing w:before="360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МІНІМАЛЬНІ </w:t>
      </w:r>
      <w:r w:rsidR="00C41647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ВИМОГИ</w:t>
      </w:r>
      <w:r w:rsidR="00002278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ДО ОФОРМЛЕННЯ ЗВЕРНЕНЬ ГРОМАДЯН </w:t>
      </w:r>
      <w:r w:rsidR="00B01144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</w:r>
      <w:r w:rsidR="00002278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ТА ФОРМИ ЇХ ПОДАННЯ </w:t>
      </w:r>
      <w:r w:rsidR="00BB3C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002278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КОМПАНІ</w:t>
      </w:r>
      <w:r w:rsidR="00BB3C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</w:t>
      </w:r>
    </w:p>
    <w:p w14:paraId="30907676" w14:textId="77777777" w:rsidR="00002278" w:rsidRPr="00BB22AD" w:rsidRDefault="00002278" w:rsidP="00002278">
      <w:pPr>
        <w:pStyle w:val="a5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E8B9AB3" w14:textId="77777777" w:rsidR="00E7353C" w:rsidRPr="00E7353C" w:rsidRDefault="00002278" w:rsidP="00B01144">
      <w:pPr>
        <w:pStyle w:val="a5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Зверненні має бути зазначено</w:t>
      </w:r>
      <w:r w:rsidR="00E7353C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2E6D1876" w14:textId="5220F807" w:rsidR="00E7353C" w:rsidRPr="00E7353C" w:rsidRDefault="00E7353C" w:rsidP="00E7353C">
      <w:pPr>
        <w:pStyle w:val="a5"/>
        <w:numPr>
          <w:ilvl w:val="2"/>
          <w:numId w:val="13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Зверненні  фізичної особи</w:t>
      </w:r>
      <w:r w:rsidR="0000227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</w:t>
      </w:r>
      <w:r w:rsidR="0000227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ім’я, по батькові, місце проживання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тимчасового перебування </w:t>
      </w:r>
      <w:r w:rsidR="0000227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Заявника</w:t>
      </w:r>
      <w:r w:rsidR="00AE1A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(адреса для листування, якщо вона не збігається з місцем проживання/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тимчасового перебування</w:t>
      </w:r>
      <w:r w:rsidR="00AE1A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00227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C330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електронна поштова адреса, на яку особі надсилається відповідь (для звернення, яке надсилається на електронну пошту (</w:t>
      </w:r>
      <w:r w:rsidR="004C3309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3309"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4C3309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4C330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Компанії, та електронного звернення)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відомості про інші засоби зв’язку 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4B294831" w14:textId="77777777" w:rsidR="00650336" w:rsidRPr="00650336" w:rsidRDefault="00E7353C" w:rsidP="00E7353C">
      <w:pPr>
        <w:pStyle w:val="a5"/>
        <w:numPr>
          <w:ilvl w:val="2"/>
          <w:numId w:val="13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Зверненні фізичної особи-підприємця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– вказівка на статус підприємця,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ім’я, по батькові, місце проживання/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реєстрації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Заявника (адреса для листування, якщо вона не збігається з місцем проживання/реєстрації)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650336" w:rsidRP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електронна поштова адреса, на яку особі надсилається відповідь (для звернення, яке надсилається на електронну пошту (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50336"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Компанії, та електронного звернення)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відомості про інші засоби зв’язку 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5033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Заявником;</w:t>
      </w:r>
    </w:p>
    <w:p w14:paraId="7F710C8B" w14:textId="0433F644" w:rsidR="00650336" w:rsidRPr="00650336" w:rsidRDefault="00650336" w:rsidP="00E7353C">
      <w:pPr>
        <w:pStyle w:val="a5"/>
        <w:numPr>
          <w:ilvl w:val="2"/>
          <w:numId w:val="13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Зверненні юридичної особи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– найменування, код ЄДРПОУ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знаходження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Заявника (адреса для листування, якщо вона не збігається з </w:t>
      </w:r>
      <w:proofErr w:type="spellStart"/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знаходження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електронна поштова адреса, на яку особі надсилається відповідь (для звернення, яке надсилається на електронну пошту (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Компанії, та електронного звернення)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відомості про інші засоби зв’язку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Заявником;</w:t>
      </w:r>
    </w:p>
    <w:p w14:paraId="701DF8B1" w14:textId="587B5117" w:rsidR="00002278" w:rsidRPr="00BB22AD" w:rsidRDefault="00650336" w:rsidP="00E7353C">
      <w:pPr>
        <w:pStyle w:val="a5"/>
        <w:numPr>
          <w:ilvl w:val="2"/>
          <w:numId w:val="13"/>
        </w:num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Зверненні органу державної влади та посадових осіб органів державної влади і прирівняних до них осіб (Народні депутати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України, депутати місцевих рад, органи місцевого самоврядування та їх посадові особи) – найменування органу державної влади/органу місцевого самоврядування, посада/статус 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ім’я, по батькові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особи, яка подає Звернення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знаходження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Заявника (адреса для листування, якщо вона не збігається з </w:t>
      </w:r>
      <w:proofErr w:type="spellStart"/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знаходження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5033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електронна поштова адреса, на яку особі надсилається відповідь (для звернення, яке надсилається на електронну пошту (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Компанії, та електронного звернення)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відомості про інші засоби зв’язку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Заявником</w:t>
      </w:r>
      <w:r w:rsidR="0000227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80A5139" w14:textId="2B83D200" w:rsidR="00C41647" w:rsidRPr="00BB22AD" w:rsidRDefault="00002278" w:rsidP="00B01144">
      <w:pPr>
        <w:spacing w:before="3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УВАГА: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4164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без зазначення місця проживання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/реєстрації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>/місцезнаходження/адреси для листування</w:t>
      </w:r>
      <w:r w:rsidR="00C4164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не підписане автором (для письмових, оформлених в паперовій формі)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представником юридичної особи</w:t>
      </w:r>
      <w:r w:rsidR="00C4164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 також таке, з якого неможл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иво встановити 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визнає</w:t>
      </w:r>
      <w:r w:rsidR="00C4164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 анонімним і розгляду не підляга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C4164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422A6FEF" w14:textId="1F438DD1" w:rsidR="00E7353C" w:rsidRPr="00E7353C" w:rsidRDefault="00533F7D" w:rsidP="00CB3325">
      <w:pPr>
        <w:pStyle w:val="a5"/>
        <w:widowControl w:val="0"/>
        <w:numPr>
          <w:ilvl w:val="1"/>
          <w:numId w:val="13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У Зверненні має бути </w:t>
      </w:r>
      <w:r w:rsidR="00E7353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викладено суть порушеного питання, зауваження, пропозиції, заяви чи скарги, прохання чи вимоги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EDAAB69" w14:textId="68CD789F" w:rsidR="00C41647" w:rsidRPr="00BB22AD" w:rsidRDefault="00C41647" w:rsidP="00CB3325">
      <w:pPr>
        <w:pStyle w:val="a5"/>
        <w:widowControl w:val="0"/>
        <w:numPr>
          <w:ilvl w:val="1"/>
          <w:numId w:val="13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Звернення, оформлене без дотримання вимог</w:t>
      </w:r>
      <w:r w:rsidR="00A87AF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C00DA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викладених в </w:t>
      </w:r>
      <w:proofErr w:type="spellStart"/>
      <w:r w:rsidR="00C00DA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п.</w:t>
      </w:r>
      <w:r w:rsidR="00E7353C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End"/>
      <w:r w:rsidR="00E735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C00DA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2.1</w:t>
      </w:r>
      <w:r w:rsidR="00E7353C">
        <w:rPr>
          <w:rFonts w:ascii="Times New Roman" w:hAnsi="Times New Roman" w:cs="Times New Roman"/>
          <w:color w:val="000000"/>
          <w:sz w:val="24"/>
          <w:szCs w:val="24"/>
          <w:lang w:val="uk-UA"/>
        </w:rPr>
        <w:t>, 2.2</w:t>
      </w:r>
      <w:r w:rsidR="00C00DA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цього </w:t>
      </w:r>
      <w:r w:rsidR="00D218D5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рядку</w:t>
      </w:r>
      <w:r w:rsidR="0084767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поверта</w:t>
      </w:r>
      <w:r w:rsidR="00C00DA6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ться Заявнику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відповідними роз'ясненнями 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не пізніш як через </w:t>
      </w:r>
      <w:r w:rsidR="00C00DA6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тридцять календарних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днів від дня його надходження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крім випадків, передбачених частиною </w:t>
      </w:r>
      <w:r w:rsidR="00B01144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першою статті 7 Закону України «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звернення громадян</w:t>
      </w:r>
      <w:r w:rsidR="00B01144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якщо звернення подано фізичною особою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2184974" w14:textId="7DC3C635" w:rsidR="00C00DA6" w:rsidRPr="00BB22AD" w:rsidRDefault="00C00DA6" w:rsidP="00B01144">
      <w:pPr>
        <w:pStyle w:val="a5"/>
        <w:numPr>
          <w:ilvl w:val="1"/>
          <w:numId w:val="13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Звернення, що направляються на розгляд Компанії можуть бути оформлені наступним чином:</w:t>
      </w:r>
    </w:p>
    <w:p w14:paraId="29C2E6D4" w14:textId="28339D9F" w:rsidR="00EE2AC5" w:rsidRPr="00BB22AD" w:rsidRDefault="009D461E" w:rsidP="00CB3325">
      <w:pPr>
        <w:pStyle w:val="a5"/>
        <w:numPr>
          <w:ilvl w:val="2"/>
          <w:numId w:val="13"/>
        </w:numPr>
        <w:tabs>
          <w:tab w:val="decimal" w:pos="288"/>
          <w:tab w:val="decimal" w:pos="709"/>
        </w:tabs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Письмов</w:t>
      </w:r>
      <w:r w:rsidR="0085245D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 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в паперовій формі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85245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направлені засобами </w:t>
      </w:r>
      <w:r w:rsidR="002B3D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поштов</w:t>
      </w:r>
      <w:r w:rsidR="0085245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2B3D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зв’язк</w:t>
      </w:r>
      <w:r w:rsidR="0085245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2B3D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адресу </w:t>
      </w:r>
      <w:r w:rsidR="002B3D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85245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Україна, </w:t>
      </w:r>
      <w:r w:rsidR="007A4781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5A6BC2">
        <w:rPr>
          <w:rFonts w:ascii="Times New Roman" w:hAnsi="Times New Roman" w:cs="Times New Roman"/>
          <w:color w:val="000000"/>
          <w:sz w:val="24"/>
          <w:szCs w:val="24"/>
          <w:lang w:val="uk-UA"/>
        </w:rPr>
        <w:t>03150</w:t>
      </w:r>
      <w:r w:rsidR="007A4781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м. Київ, вул. </w:t>
      </w:r>
      <w:r w:rsidR="005A6BC2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Червоноармійська</w:t>
      </w:r>
      <w:r w:rsidR="007A4781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5A6BC2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буд.129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51E176D" w14:textId="41B5F971" w:rsidR="00EE2AC5" w:rsidRPr="00BB22AD" w:rsidRDefault="009D461E" w:rsidP="00CB332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Письмове </w:t>
      </w:r>
      <w:r w:rsidR="002B3D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має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бути надруковано або написано від руки 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розбірливо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чітко та повинно бути підписано Заявником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/представником заявника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 зазначенням дати. Якщо Звернення підпису</w:t>
      </w:r>
      <w:r w:rsidR="00266B5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 представником, до такого Звернення в обов'язковому порядку повинні бути додані документи, що підтверджують повноваження представника, засвідчені в установленому законодавством порядку.</w:t>
      </w:r>
    </w:p>
    <w:p w14:paraId="5E758437" w14:textId="6D6FD8D3" w:rsidR="00EE2AC5" w:rsidRPr="00BB22AD" w:rsidRDefault="009D461E" w:rsidP="003C49F0">
      <w:pPr>
        <w:pStyle w:val="a5"/>
        <w:numPr>
          <w:ilvl w:val="2"/>
          <w:numId w:val="13"/>
        </w:numPr>
        <w:tabs>
          <w:tab w:val="decimal" w:pos="709"/>
        </w:tabs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Письмов</w:t>
      </w:r>
      <w:r w:rsidR="0085245D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в електронній формі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направлені на електронну пошту</w:t>
      </w:r>
      <w:r w:rsidR="005E04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5E04EF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E04EF" w:rsidRPr="00BB22A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E04EF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5E04E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66B5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="0085245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://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/</w:t>
      </w:r>
      <w:r w:rsidR="007A4781" w:rsidRPr="0070674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.</w:t>
      </w:r>
    </w:p>
    <w:p w14:paraId="5D5E2718" w14:textId="184966CC" w:rsidR="00EE2AC5" w:rsidRPr="00BB22AD" w:rsidRDefault="00481DE6" w:rsidP="00CB332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електронному Зверненні ма</w:t>
      </w:r>
      <w:r w:rsidR="00266B5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бути зазначено електронну поштову адресу</w:t>
      </w:r>
      <w:r w:rsidR="008A302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8A3021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A3021" w:rsidRPr="00BB22A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8A3021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8A302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на яку Заявнику може бути надіслано відповідь, або відомості про інші засоби зв'язку з ним для направлення відповіді. Застосування кваліфікованого електронного підпису при надсиланні електронного звернення не вимага</w:t>
      </w:r>
      <w:r w:rsidR="00266B5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ться.</w:t>
      </w:r>
    </w:p>
    <w:p w14:paraId="4B326EF5" w14:textId="4C973691" w:rsidR="00EE2AC5" w:rsidRPr="00BB22AD" w:rsidRDefault="009D461E" w:rsidP="00CB3325">
      <w:pPr>
        <w:pStyle w:val="a5"/>
        <w:numPr>
          <w:ilvl w:val="2"/>
          <w:numId w:val="13"/>
        </w:numPr>
        <w:tabs>
          <w:tab w:val="decimal" w:pos="709"/>
        </w:tabs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Усн</w:t>
      </w:r>
      <w:r w:rsidR="00AB0DDF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="00C901B6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 час прийому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безпосередньо</w:t>
      </w:r>
      <w:r w:rsidR="003D6D67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при з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вернен</w:t>
      </w:r>
      <w:r w:rsidR="003D6D67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 </w:t>
      </w:r>
      <w:r w:rsidR="00481DE6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Заявника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 юридичною </w:t>
      </w:r>
      <w:proofErr w:type="spellStart"/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адресою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D6D67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Компанії</w:t>
      </w:r>
      <w:r w:rsidR="00C901B6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901B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(або в іншому приміщенні, в якому може проводитися прийом </w:t>
      </w:r>
      <w:r w:rsidR="00481DE6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Звернень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Pr="00533F7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можлив</w:t>
      </w:r>
      <w:r w:rsidR="00AB0DD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істю (у разі такої потреби)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оформлення Звернення </w:t>
      </w:r>
      <w:r w:rsidR="00AB0DD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письмово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паперовій фо</w:t>
      </w:r>
      <w:r w:rsidR="003D6D6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рмі, за спеціальною формою, що 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Додатком </w:t>
      </w:r>
      <w:r w:rsidR="00EA2B3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№1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цього </w:t>
      </w:r>
      <w:r w:rsidR="00D218D5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1B38B11" w14:textId="66F4F0C3" w:rsidR="00B01144" w:rsidRPr="00BB22AD" w:rsidRDefault="00B01144" w:rsidP="00CB3325">
      <w:pPr>
        <w:pStyle w:val="a5"/>
        <w:numPr>
          <w:ilvl w:val="1"/>
          <w:numId w:val="13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Реєстрація письмових звернень</w:t>
      </w:r>
      <w:r w:rsidR="004A696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здійснюється </w:t>
      </w:r>
      <w:r w:rsidR="00533F7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відповідальним працівником Компанії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</w:t>
      </w:r>
      <w:r w:rsidR="004A696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отримання та реєстрацію поштових відправлень, наступним чином:</w:t>
      </w:r>
    </w:p>
    <w:p w14:paraId="60FF3E8C" w14:textId="0D7E473F" w:rsidR="00B01144" w:rsidRPr="00BB22AD" w:rsidRDefault="00B01144" w:rsidP="00B01144">
      <w:pPr>
        <w:pStyle w:val="a5"/>
        <w:numPr>
          <w:ilvl w:val="2"/>
          <w:numId w:val="13"/>
        </w:numPr>
        <w:spacing w:before="3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Письмові звернення, що надійшли на поштову</w:t>
      </w:r>
      <w:r w:rsidR="008B3E12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/юридичну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адресу Компанії: </w:t>
      </w:r>
      <w:r w:rsidR="003C49F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Україна,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03150</w:t>
      </w:r>
      <w:r w:rsidR="003C49F0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м. Київ, вул.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Червоноармійська</w:t>
      </w:r>
      <w:r w:rsidR="003C49F0" w:rsidRP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буд.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129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 факту їх отримання реєструються у</w:t>
      </w:r>
      <w:r w:rsidR="008D6636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електронному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Журналі </w:t>
      </w:r>
      <w:r w:rsidR="008B3E12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вхідної кореспонденції</w:t>
      </w:r>
      <w:r w:rsidR="008D6636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Компанії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пізніше дня</w:t>
      </w:r>
      <w:r w:rsidR="009D602B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наступного за днем надходження</w:t>
      </w:r>
      <w:r w:rsidR="00042FEE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/отримання такого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звернення. </w:t>
      </w:r>
      <w:r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 час реєстрації</w:t>
      </w:r>
      <w:r w:rsidR="008D6636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D6636"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 електронному Журналі вхідної кореспонденції Компанії</w:t>
      </w:r>
      <w:r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зверненню </w:t>
      </w:r>
      <w:r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присвоюється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дата надходження</w:t>
      </w:r>
      <w:r w:rsidR="0097779B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/отримання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r w:rsidR="008D6636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реєстраційний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номер вхідної кореспонденції.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Присвоєний реєстраційний індекс</w:t>
      </w:r>
      <w:r w:rsidR="0097779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/номер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та дата отримання звернення вказуються на штампі про реєстрацію</w:t>
      </w:r>
      <w:r w:rsidR="0097779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вхідної кореспонденції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Оригінали звернень</w:t>
      </w:r>
      <w:r w:rsidR="0097779B"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зберігаються відповідно до внутрішніх положень Компанії.</w:t>
      </w:r>
    </w:p>
    <w:p w14:paraId="241996FC" w14:textId="2D3030F2" w:rsidR="00B01144" w:rsidRPr="00BB22AD" w:rsidRDefault="00B01144" w:rsidP="00B01144">
      <w:pPr>
        <w:pStyle w:val="a5"/>
        <w:numPr>
          <w:ilvl w:val="2"/>
          <w:numId w:val="13"/>
        </w:numPr>
        <w:spacing w:before="3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Звернення, що подаються </w:t>
      </w:r>
      <w:r w:rsidR="0021449C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відповідальному працівнику компанії</w:t>
      </w:r>
      <w:r w:rsidR="002D1CBA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під час проведення особистого прийому</w:t>
      </w:r>
      <w:r w:rsidR="002D1CBA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B76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передаються 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ому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отримання та реєстрацію поштових відправлень</w:t>
      </w:r>
      <w:r w:rsidR="00AB76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, які в подальшому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опрацьовуються </w:t>
      </w:r>
      <w:r w:rsidR="002D1CBA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та реєструються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за загальними умовами відповідно до цього </w:t>
      </w:r>
      <w:r w:rsidR="00D218D5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рядку</w:t>
      </w:r>
      <w:r w:rsidR="0097779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та у разі вимоги особи, яка власноруч подала звернення/запит в паперовому вигляді на другому примірнику (копії) проставляється вхідний реєстраційний номер та дата отримання/реєстрації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04957DF" w14:textId="101FAFBA" w:rsidR="004A6960" w:rsidRPr="00BB22AD" w:rsidRDefault="00B01144" w:rsidP="004A6960">
      <w:pPr>
        <w:pStyle w:val="a5"/>
        <w:numPr>
          <w:ilvl w:val="2"/>
          <w:numId w:val="13"/>
        </w:numPr>
        <w:spacing w:before="3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Письмові 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вернення отрима</w:t>
      </w:r>
      <w:r w:rsidR="009845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ні на електронну пошту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="009845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у робочий час підлягають реєстрації у день їх надходження, </w:t>
      </w:r>
      <w:r w:rsidR="004A6960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 ті, що надійшли у неробочий день та час, - </w:t>
      </w:r>
      <w:r w:rsidR="002A2591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у </w:t>
      </w:r>
      <w:r w:rsidR="004A6960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наступн</w:t>
      </w:r>
      <w:r w:rsidR="002A2591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ий  робочий день</w:t>
      </w:r>
      <w:r w:rsidR="004A6960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після </w:t>
      </w:r>
      <w:r w:rsidR="002A2591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дня його надходження</w:t>
      </w:r>
      <w:r w:rsidR="00042FEE" w:rsidRPr="00BB22AD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="004C09AF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Облік 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вернен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ь,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отриман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електронну пошту (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09AF"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C09AF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здійснює 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ий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 Компанії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отримання 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звернень, які надходять на 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електронну пошту (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09AF" w:rsidRPr="007B24E8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4C09A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Компанії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, який в залежності від змісту отриманого Звернення передає його до відповідного структурного підрозділу Компанії, який готуватиме відповідь на Звернення по суті порушеного у Зверненні питання.</w:t>
      </w:r>
    </w:p>
    <w:p w14:paraId="41F09CB1" w14:textId="6AC3C4C9" w:rsidR="00664D54" w:rsidRPr="00BB22AD" w:rsidRDefault="00932BE7" w:rsidP="00664D54">
      <w:pPr>
        <w:pStyle w:val="a5"/>
        <w:numPr>
          <w:ilvl w:val="1"/>
          <w:numId w:val="13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Реєстрація </w:t>
      </w:r>
      <w:r w:rsidR="00CF62C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усних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Звернень</w:t>
      </w:r>
      <w:r w:rsidR="00CF62C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/Запитів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4A696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аявників </w:t>
      </w:r>
      <w:r w:rsidR="002D1CB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здійснюється 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відповідальним працівником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приймання 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усних </w:t>
      </w:r>
      <w:r w:rsidR="00533F7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Звернень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Після приймання усного звернення 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 Компанії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приймання усних Звернень у формі тез викладає зміст звернення у формі листа електронної пошти та направляє його  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ому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</w:t>
      </w:r>
      <w:r w:rsidR="00A6227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отримання та реєстрацію поштових відправлень</w:t>
      </w:r>
      <w:r w:rsidR="00A622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подальшої передачі Звернення працівнику компанії, який готуватиме відповідь на Звернення по суті порушеного у Зверненні питання</w:t>
      </w:r>
      <w:r w:rsidR="002D1CB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CF62C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87E4759" w14:textId="0E34492F" w:rsidR="00CB3325" w:rsidRPr="00BB22AD" w:rsidRDefault="009D461E" w:rsidP="007B02CC">
      <w:pPr>
        <w:pStyle w:val="a5"/>
        <w:numPr>
          <w:ilvl w:val="0"/>
          <w:numId w:val="24"/>
        </w:numPr>
        <w:spacing w:before="360"/>
        <w:ind w:left="782" w:hanging="357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ПОРЯДОК </w:t>
      </w:r>
      <w:r w:rsidR="00A4179D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РОЗГЛЯДУ ЗВЕРНЕНЬ </w:t>
      </w:r>
      <w:r w:rsidR="00EF567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СПОЖИВАЧІВ ТА ІНШИХ ОСІБ</w:t>
      </w:r>
    </w:p>
    <w:p w14:paraId="63FA3414" w14:textId="6A4A1CDB" w:rsidR="005379FD" w:rsidRPr="00BB22AD" w:rsidRDefault="005379FD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Після отри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мання Звернення працівник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="004C09AF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відповідальний за надання відповіді на Звернення,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приступає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роботи на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 ним, згідно з усною вказівкою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безпосереднього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керівника, своїми функціо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нальними обов'язками та/або своє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ю посадовою інструкці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ю.</w:t>
      </w:r>
    </w:p>
    <w:p w14:paraId="15F4DF2C" w14:textId="2191ADCC" w:rsidR="00324D1D" w:rsidRPr="00BB22AD" w:rsidRDefault="0021449C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Відповідальний працівник</w:t>
      </w:r>
      <w:r w:rsidR="00A7275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="00A7275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пізніше наступного дня після реєстрації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Звернення почина</w:t>
      </w:r>
      <w:r w:rsidR="00A7275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розгляд 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324D1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вернення по суті.</w:t>
      </w:r>
    </w:p>
    <w:p w14:paraId="3A98C341" w14:textId="7B900EB0" w:rsidR="00A72757" w:rsidRPr="00BB22AD" w:rsidRDefault="00556CC3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Відповідальний працівник Компанії</w:t>
      </w:r>
      <w:r w:rsidR="00A7275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готує письмову відповідь Заявнику та забезпечує її п</w:t>
      </w:r>
      <w:r w:rsidR="00A2000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ідписання з боку уповноваженої о</w:t>
      </w:r>
      <w:r w:rsidR="00A7275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соби Компанії у випадках передбачених цим </w:t>
      </w:r>
      <w:r w:rsidR="00D218D5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рядком</w:t>
      </w:r>
      <w:r w:rsidR="002066A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F0448D9" w14:textId="252BB1FC" w:rsidR="002066A1" w:rsidRPr="00BB22AD" w:rsidRDefault="002066A1" w:rsidP="002066A1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разі, якщо для надання відповіді 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відповідальному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працівнику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необхідно задіяти інший 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структурний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підрозділ Товариства, такий працівник направляє запит на відповід</w:t>
      </w:r>
      <w:r w:rsidR="00042FE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ний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підрозділ (із зазначенням бажаних строків надання відповіді) з метою отримання необхідної інформації. Працівник відповід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ного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підрозділу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терміни, обумовлені в запиті, надає результат за запитом та направляє працівнику, що оформив запит. За фактом отримання відповіді працівник 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виконує необхідні дії для підготовки відповіді на Звернення.</w:t>
      </w:r>
    </w:p>
    <w:p w14:paraId="43E9DB60" w14:textId="21DC4B0F" w:rsidR="002066A1" w:rsidRPr="00BB22AD" w:rsidRDefault="002066A1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Відповіді за результатами розгляду Звернень, якщо така відповідь готується в паперовому вигляді, обов'язково надаються за підписом Директора Компанії або особи, яка уповноважена на це згідно наказу Компанії </w:t>
      </w:r>
      <w:r w:rsidR="00E729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 відповідною довіреністю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25D16AC" w14:textId="390416A2" w:rsidR="00E72963" w:rsidRPr="00BB22AD" w:rsidRDefault="00E72963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Відповіді, що готуються в письмовій формі підлягають реєстрації 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відповідальним працівником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Журналі вихідної кореспонденції. 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Відповідальний працівник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після організації підписання письмової відповіді з боку уповноваженої особи Компан</w:t>
      </w:r>
      <w:r w:rsidR="00F2089B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ії та її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</w:t>
      </w:r>
      <w:r w:rsidR="00F2089B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страці</w:t>
      </w:r>
      <w:r w:rsidR="00F2089B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здійснює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направлення відповіді Заявнику.</w:t>
      </w:r>
    </w:p>
    <w:p w14:paraId="717243C7" w14:textId="28D7F684" w:rsidR="00F2089B" w:rsidRPr="00BB22AD" w:rsidRDefault="00F2089B" w:rsidP="005379FD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3вернення надійшло в Компанію в письмовій паперовій формі – відповідь направляється Заявнику на </w:t>
      </w:r>
      <w:r w:rsidR="00EC70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адресу проживання, перебування, реєстрації, місцезнаходження,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поштову адресу</w:t>
      </w:r>
      <w:r w:rsidR="007B3B6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та/або адресу для листування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Якщо Звернення надійшло в письмовій електронній формі, і Заявник не просить в такому Звернені здійснити направлення відповіді </w:t>
      </w:r>
      <w:r w:rsidR="00EC70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фізичною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пошто</w:t>
      </w:r>
      <w:r w:rsidR="00EC7097">
        <w:rPr>
          <w:rFonts w:ascii="Times New Roman" w:hAnsi="Times New Roman" w:cs="Times New Roman"/>
          <w:color w:val="000000"/>
          <w:sz w:val="24"/>
          <w:szCs w:val="24"/>
          <w:lang w:val="uk-UA"/>
        </w:rPr>
        <w:t>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офіційна відповідь направляється Заявнику у вигляді 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сканкопії</w:t>
      </w:r>
      <w:proofErr w:type="spellEnd"/>
      <w:r w:rsidR="00D04C7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належним чином оформленої відповіді 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його електронну адресу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Відправлені відповіді зберігаються в Компанії</w:t>
      </w:r>
      <w:r w:rsidR="004762C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D04C7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00BBA96" w14:textId="1BECC126" w:rsidR="00A01207" w:rsidRPr="00BB22AD" w:rsidRDefault="00F2089B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 час телефонної розмови 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виявить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бажа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лишити відгук/побажання/скаргу про роботу Компанії (її працівників), працівник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приймає відповідне Звернення,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фіксує інформацію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/відомості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забезпечує їх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переда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відповідальному працівнику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надає Заявнику відповідь. Для надання відповіді </w:t>
      </w:r>
      <w:r w:rsidR="009578E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відповідальний</w:t>
      </w:r>
      <w:r w:rsidR="0021449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працівник</w:t>
      </w:r>
      <w:r w:rsidR="00EA2B3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необхідності може залучити також інші </w:t>
      </w:r>
      <w:r w:rsidR="00AA3C18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структурні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підрозділи 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D160F7D" w14:textId="6D11D00A" w:rsidR="007B02CC" w:rsidRPr="00BB22AD" w:rsidRDefault="007B02CC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Електронні звернення громадян, що надходять в Компанію електронною поштою</w:t>
      </w:r>
      <w:r w:rsidR="00B31EE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B31EE5"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31EE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B31EE5"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B31EE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r w:rsidRPr="00706746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адрес</w:t>
      </w:r>
      <w:r w:rsidR="00567D97" w:rsidRPr="00706746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7067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8" w:history="1">
        <w:r w:rsidR="003C49F0" w:rsidRPr="00A40100">
          <w:rPr>
            <w:rStyle w:val="aa"/>
            <w:rFonts w:ascii="Times New Roman" w:hAnsi="Times New Roman" w:cs="Times New Roman"/>
            <w:bCs/>
            <w:noProof/>
            <w:sz w:val="24"/>
            <w:szCs w:val="24"/>
            <w:lang w:val="ru-RU"/>
          </w:rPr>
          <w:t>fc</w:t>
        </w:r>
        <w:r w:rsidR="003C49F0" w:rsidRPr="00A40100">
          <w:rPr>
            <w:rStyle w:val="aa"/>
            <w:rFonts w:ascii="Times New Roman" w:hAnsi="Times New Roman" w:cs="Times New Roman"/>
            <w:bCs/>
            <w:noProof/>
            <w:sz w:val="24"/>
            <w:szCs w:val="24"/>
            <w:lang w:val="uk-UA"/>
          </w:rPr>
          <w:t>40152242@</w:t>
        </w:r>
        <w:r w:rsidR="003C49F0" w:rsidRPr="00A40100">
          <w:rPr>
            <w:rStyle w:val="aa"/>
            <w:rFonts w:ascii="Times New Roman" w:hAnsi="Times New Roman" w:cs="Times New Roman"/>
            <w:bCs/>
            <w:noProof/>
            <w:sz w:val="24"/>
            <w:szCs w:val="24"/>
            <w:lang w:val="ru-RU"/>
          </w:rPr>
          <w:t>mail</w:t>
        </w:r>
        <w:r w:rsidR="003C49F0" w:rsidRPr="00A40100">
          <w:rPr>
            <w:rStyle w:val="aa"/>
            <w:rFonts w:ascii="Times New Roman" w:hAnsi="Times New Roman" w:cs="Times New Roman"/>
            <w:bCs/>
            <w:noProof/>
            <w:sz w:val="24"/>
            <w:szCs w:val="24"/>
            <w:lang w:val="uk-UA"/>
          </w:rPr>
          <w:t>.</w:t>
        </w:r>
        <w:r w:rsidR="003C49F0" w:rsidRPr="00A40100">
          <w:rPr>
            <w:rStyle w:val="aa"/>
            <w:rFonts w:ascii="Times New Roman" w:hAnsi="Times New Roman" w:cs="Times New Roman"/>
            <w:bCs/>
            <w:noProof/>
            <w:sz w:val="24"/>
            <w:szCs w:val="24"/>
            <w:lang w:val="ru-RU"/>
          </w:rPr>
          <w:t>com</w:t>
        </w:r>
      </w:hyperlink>
      <w:r w:rsidR="007A4781" w:rsidRPr="00706746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 </w:t>
      </w:r>
      <w:r w:rsidRPr="00706746">
        <w:rPr>
          <w:rFonts w:ascii="Times New Roman" w:hAnsi="Times New Roman" w:cs="Times New Roman"/>
          <w:color w:val="000000"/>
          <w:sz w:val="24"/>
          <w:szCs w:val="24"/>
          <w:lang w:val="uk-UA"/>
        </w:rPr>
        <w:t>щоденно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отримуються </w:t>
      </w:r>
      <w:r w:rsidR="009578E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відповідальними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працівниками </w:t>
      </w:r>
      <w:r w:rsidR="009578E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попередньо розглядаються, визначається їх належність до компетенції відповідного підрозділу Компанії та передається на розгляд.</w:t>
      </w:r>
    </w:p>
    <w:p w14:paraId="72F231C9" w14:textId="57892781" w:rsidR="00DD5894" w:rsidRPr="00BB22AD" w:rsidRDefault="00DD5894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осіб, які не є громадянами України і законно перебувають на її території, розглядаються Компанією в тому самому порядку, що й звернення громадян України, якщо інше не передбачено міжнародними договорами.</w:t>
      </w:r>
    </w:p>
    <w:p w14:paraId="35CB8B7A" w14:textId="0018E951" w:rsidR="00567D97" w:rsidRDefault="00567D97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юридичних осіб та фізичних осіб-підприємців розглядаються Компанією в тому самому порядку, що й звернення громадян України (разом з тим, підходи, передбачені для розгляду звернень громадян, які не можуть бути застосовані при розгляді звернень юридичних осіб, не застосовуються при розгляді звернень юридичних осіб).</w:t>
      </w:r>
    </w:p>
    <w:p w14:paraId="56BB8737" w14:textId="39B1618F" w:rsidR="00EC7097" w:rsidRPr="00BB22AD" w:rsidRDefault="00EC7097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органів державної влади та прирівняних до них осіб розглядаються в порядку, визначеному законодавством для розгляду відповідних звернень.</w:t>
      </w:r>
    </w:p>
    <w:p w14:paraId="1CBFBD01" w14:textId="4FF2897B" w:rsidR="00AE1A00" w:rsidRPr="00BB22AD" w:rsidRDefault="00AE1A00" w:rsidP="00A01207">
      <w:pPr>
        <w:pStyle w:val="a5"/>
        <w:numPr>
          <w:ilvl w:val="1"/>
          <w:numId w:val="24"/>
        </w:numPr>
        <w:spacing w:before="60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Рішення, прийняте </w:t>
      </w:r>
      <w:r w:rsidR="0097734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Компанією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розгляду </w:t>
      </w:r>
      <w:r w:rsidR="00567D9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вернення, повинне бути </w:t>
      </w:r>
      <w:r w:rsidR="00106FC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обґрунтованим,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мотивованим і відповідати вимогам законодавства України.</w:t>
      </w:r>
    </w:p>
    <w:p w14:paraId="5B9416D8" w14:textId="3D525C5B" w:rsidR="00EE2AC5" w:rsidRPr="00BB22AD" w:rsidRDefault="009D461E" w:rsidP="00B02033">
      <w:pPr>
        <w:pStyle w:val="a5"/>
        <w:numPr>
          <w:ilvl w:val="0"/>
          <w:numId w:val="24"/>
        </w:numPr>
        <w:spacing w:before="360"/>
        <w:ind w:left="782" w:hanging="357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ОРГАНІЗАЦІЯ РОБОТИ </w:t>
      </w:r>
      <w:r w:rsidR="00BB3C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="00932BE7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ОБСЛУГОВУВАННЯ КЛІЄНТІВ</w:t>
      </w:r>
    </w:p>
    <w:p w14:paraId="5B3D351C" w14:textId="24665E51" w:rsidR="00EE2AC5" w:rsidRPr="00BB22AD" w:rsidRDefault="009D461E" w:rsidP="00932BE7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Прийом 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відповідальним працівником </w:t>
      </w:r>
      <w:r w:rsidR="00567D9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вернень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гарчу лінію здійснюється за номерами телефонів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розміщеним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на Веб-сайт</w:t>
      </w:r>
      <w:r w:rsidR="00261CA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32B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7D56674" w14:textId="5F9F7532" w:rsidR="004A30BA" w:rsidRPr="00BB22AD" w:rsidRDefault="00A01207" w:rsidP="00932BE7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Графік роботи гарячої лінії з прийому </w:t>
      </w:r>
      <w:r w:rsidR="00567D9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вернень </w:t>
      </w:r>
      <w:r w:rsidR="004A79A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</w:t>
      </w:r>
      <w:r w:rsidR="00261CA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єю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9578E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робочі дні з 09 год. 00 хв. по 18 год. 00 хв.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EF512D4" w14:textId="3DCA4812" w:rsidR="00B23ABE" w:rsidRPr="00BB22AD" w:rsidRDefault="00AC316C" w:rsidP="004A30BA">
      <w:pPr>
        <w:pStyle w:val="a5"/>
        <w:numPr>
          <w:ilvl w:val="1"/>
          <w:numId w:val="24"/>
        </w:numPr>
        <w:spacing w:before="36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Відповідальним працівником Компанії</w:t>
      </w:r>
      <w:r w:rsidR="00A0120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розглядаються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наступні </w:t>
      </w:r>
      <w:r w:rsidR="00567D9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вернення:</w:t>
      </w:r>
    </w:p>
    <w:p w14:paraId="3324FFE6" w14:textId="3F7E0ECA" w:rsidR="00EE2AC5" w:rsidRPr="00BB22AD" w:rsidRDefault="009D461E" w:rsidP="00847673">
      <w:pPr>
        <w:pStyle w:val="a5"/>
        <w:numPr>
          <w:ilvl w:val="0"/>
          <w:numId w:val="23"/>
        </w:numPr>
        <w:spacing w:before="3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в яких порушено питання довідкового характеру, в тому числі, але не виключно щодо умов та порядку виконання Кредитного договору;</w:t>
      </w:r>
    </w:p>
    <w:p w14:paraId="054525A3" w14:textId="518725C2" w:rsidR="00B23ABE" w:rsidRPr="00BB22AD" w:rsidRDefault="00B23ABE" w:rsidP="00B7742E">
      <w:pPr>
        <w:pStyle w:val="a5"/>
        <w:numPr>
          <w:ilvl w:val="0"/>
          <w:numId w:val="23"/>
        </w:numPr>
        <w:spacing w:before="3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Звернення, які не потребують додаткового вивчення та надання офіційної письмової відповіді Заявнику</w:t>
      </w:r>
      <w:r w:rsidR="004A79A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0BAFAA79" w14:textId="5F618CB2" w:rsidR="00B23ABE" w:rsidRPr="00BB22AD" w:rsidRDefault="00B23ABE" w:rsidP="00B23ABE">
      <w:pPr>
        <w:pStyle w:val="a5"/>
        <w:numPr>
          <w:ilvl w:val="0"/>
          <w:numId w:val="23"/>
        </w:numPr>
        <w:spacing w:before="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щодо повернення переплати за договорами</w:t>
      </w:r>
      <w:r w:rsidR="000167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фінансових послуг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3805541C" w14:textId="0F78D1EB" w:rsidR="00AB7609" w:rsidRPr="00BB22AD" w:rsidRDefault="00AB7609" w:rsidP="00B23ABE">
      <w:pPr>
        <w:pStyle w:val="a5"/>
        <w:numPr>
          <w:ilvl w:val="0"/>
          <w:numId w:val="23"/>
        </w:numPr>
        <w:spacing w:before="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щодо зупинення маркетингових комунікацій.</w:t>
      </w:r>
    </w:p>
    <w:p w14:paraId="5F14B099" w14:textId="51B7C05C" w:rsidR="003523B3" w:rsidRPr="00BB22AD" w:rsidRDefault="003523B3" w:rsidP="00B23A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Звернення, щодо повернення переплати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</w:t>
      </w:r>
      <w:r w:rsidR="000167C4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договорами</w:t>
      </w:r>
      <w:r w:rsidR="000167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надання фінансових послуг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 копією квитанції про оплату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передаються 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відповідальним працівником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</w:t>
      </w:r>
      <w:r w:rsidR="004A79AA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ухгалтерії Компанії. У разі підтвердження наявності переплати, сума переплати повертається Заявнику протягом 10 робочих днів. </w:t>
      </w:r>
    </w:p>
    <w:p w14:paraId="37C7B58C" w14:textId="77777777" w:rsidR="003523B3" w:rsidRPr="00BB22AD" w:rsidRDefault="003523B3" w:rsidP="00B23A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Звернення, які стосуються скарг, надання додаткової (більш детальної/розширеної інформації) та/або не можуть бути вирішені в телефонному режимі приймаються виключно в письмовому вигляді. </w:t>
      </w:r>
    </w:p>
    <w:p w14:paraId="0F56CBCA" w14:textId="64D3D368" w:rsidR="00EE2AC5" w:rsidRPr="00BB22AD" w:rsidRDefault="00AC316C" w:rsidP="00602D00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Відповідальний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C611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="00AC611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телефонної розмови з Заявниками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повинен</w:t>
      </w:r>
      <w:r w:rsidR="00AC6112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дотримуватися наступних правил:</w:t>
      </w:r>
    </w:p>
    <w:p w14:paraId="0FD4B0D2" w14:textId="2D622263" w:rsidR="00EE2AC5" w:rsidRPr="00BB22AD" w:rsidRDefault="009D461E" w:rsidP="00602D00">
      <w:pPr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="00602D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озпочати телефонну розмову/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дзвінок з привітання, представлення </w:t>
      </w:r>
      <w:r w:rsidR="00602D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(зазначення ім'я) та інформування Заявника про те, що телефонний дзвінок надійшов на гарячу лінію </w:t>
      </w:r>
      <w:r w:rsidR="00602D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D9010BF" w14:textId="5B2204FD" w:rsidR="00EE2AC5" w:rsidRPr="00BB22AD" w:rsidRDefault="00602D00" w:rsidP="00602D00">
      <w:pPr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вести розмову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українськ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ою мовою, за виключенням випадків, коли Заявник визначає як прийнятну для нього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іншу мову спілкування;</w:t>
      </w:r>
    </w:p>
    <w:p w14:paraId="4ADF72E3" w14:textId="32C40E4C" w:rsidR="00EE2AC5" w:rsidRPr="00BB22AD" w:rsidRDefault="009D461E" w:rsidP="00602D00">
      <w:pPr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уважно вислухати пов</w:t>
      </w:r>
      <w:r w:rsidR="00602D00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ідо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млення, поставити уточнюючі запитання для з'ясування додаткових обставин;</w:t>
      </w:r>
    </w:p>
    <w:p w14:paraId="79473FE9" w14:textId="77777777" w:rsidR="00EE2AC5" w:rsidRPr="00BB22AD" w:rsidRDefault="009D461E" w:rsidP="00602D00">
      <w:pPr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надати довідкову інформацію чи роз'яснення під час розмови;</w:t>
      </w:r>
    </w:p>
    <w:p w14:paraId="3D6BB87E" w14:textId="7DA32558" w:rsidR="00EE2AC5" w:rsidRPr="00BB22AD" w:rsidRDefault="009D461E" w:rsidP="00602D00">
      <w:pPr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подякувати за телефонний дзвінок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8919482" w14:textId="2E1E575E" w:rsidR="00EE2AC5" w:rsidRPr="00BB22AD" w:rsidRDefault="00602D00" w:rsidP="00602D00">
      <w:pPr>
        <w:numPr>
          <w:ilvl w:val="0"/>
          <w:numId w:val="28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випадку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застосування Заявником ненормативної лексики, образ, а також якщо його Звернення містить заклики до розпалювання національної, расової, релігійної ворожнечі, співробітник Контактного центру ма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право припинити спілкування з таким Заявником.</w:t>
      </w:r>
    </w:p>
    <w:p w14:paraId="488C52D5" w14:textId="2B668FC9" w:rsidR="00EE2AC5" w:rsidRPr="00BB22AD" w:rsidRDefault="009D461E" w:rsidP="002B3DEF">
      <w:pPr>
        <w:pStyle w:val="a5"/>
        <w:numPr>
          <w:ilvl w:val="1"/>
          <w:numId w:val="24"/>
        </w:numPr>
        <w:spacing w:before="72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зверненні Заявник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проханням надати інформацію про результат розгляду його попереднього Звернення, що потребувало письмової відповіді 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перевіря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інформацію в Журнал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вихідної кореспонденції щодо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статусу 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надання відповіді. Якщо запит виконаний, працівник інформує Заявника про дату надання відповіді, при необхідності консультується з 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юристом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="00D67661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A528819" w14:textId="34A64397" w:rsidR="00EE2AC5" w:rsidRPr="00BB22AD" w:rsidRDefault="009D461E" w:rsidP="00EC75E7">
      <w:pPr>
        <w:spacing w:before="3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запит не виконаний, 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інформує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Заявника про те, що Звернення ще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знаходиться на розгляді,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 розглянуте. В разі 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виникнення додаткових питань працівник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Компанії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зв'язу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ться з </w:t>
      </w:r>
      <w:r w:rsidR="000167C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працівником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Компанії</w:t>
      </w:r>
      <w:r w:rsidR="000167C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відповідальним за підготовку відповіді на Звернення,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уточнення причин відсутності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наданої Заявнику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відповіді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уточнення суті наданої Заявнику інформації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після чого нада</w:t>
      </w:r>
      <w:r w:rsidR="00EC75E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інформацію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безпосередньо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Заявнику.</w:t>
      </w:r>
    </w:p>
    <w:p w14:paraId="03F16ABD" w14:textId="75AC5888" w:rsidR="00B23ABE" w:rsidRPr="00BB22AD" w:rsidRDefault="00EC75E7" w:rsidP="00EC75E7">
      <w:pPr>
        <w:pStyle w:val="a5"/>
        <w:numPr>
          <w:ilvl w:val="1"/>
          <w:numId w:val="24"/>
        </w:numPr>
        <w:spacing w:before="3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вирішити Звернення під час телефонної розмови не є можливим, потрібен додатковий час для уточнення питання, 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відповідальний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працівник 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="00664D54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фіксує З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вернення та інформує Заявника, що по факту вирішення питання його буде проінформовано пізніше. </w:t>
      </w:r>
    </w:p>
    <w:p w14:paraId="7FA4258F" w14:textId="3064507E" w:rsidR="00664D54" w:rsidRPr="00BB22AD" w:rsidRDefault="00664D54" w:rsidP="00EC75E7">
      <w:pPr>
        <w:pStyle w:val="a5"/>
        <w:numPr>
          <w:ilvl w:val="1"/>
          <w:numId w:val="24"/>
        </w:numPr>
        <w:spacing w:before="3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разі отримання в телефонному режимі звернення, яке не можливо вирішити в телефонному режимі працівник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Компанії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роз’яснює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Заявник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необхідності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подання звернення у письмовому вигляді та повідомляє шляхи надсилання</w:t>
      </w:r>
      <w:r w:rsidR="007361C3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/подання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звернення в Компанію та, у разі необхідності, надання додаткових документів та форми їх засвідчення/оформлення.</w:t>
      </w:r>
    </w:p>
    <w:p w14:paraId="242E42DB" w14:textId="6DB2C38E" w:rsidR="008C0FDC" w:rsidRPr="00BB22AD" w:rsidRDefault="008C0FDC" w:rsidP="00B02033">
      <w:pPr>
        <w:pStyle w:val="a5"/>
        <w:widowControl w:val="0"/>
        <w:numPr>
          <w:ilvl w:val="0"/>
          <w:numId w:val="24"/>
        </w:numPr>
        <w:tabs>
          <w:tab w:val="left" w:pos="709"/>
          <w:tab w:val="left" w:pos="2977"/>
        </w:tabs>
        <w:spacing w:before="360"/>
        <w:ind w:left="782" w:hanging="357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РОЗГЛЯД </w:t>
      </w:r>
      <w:r w:rsidR="00BB3C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ЗВЕРНЕНЬ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ОРГАНІВ</w:t>
      </w:r>
      <w:r w:rsidR="00BB3C5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ДЕРЖАВНОЇ ВЛАДИ</w:t>
      </w:r>
    </w:p>
    <w:p w14:paraId="7E4D299D" w14:textId="3783044B" w:rsidR="008C0FDC" w:rsidRPr="00BB22AD" w:rsidRDefault="008C0FDC" w:rsidP="008C0FDC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та запити народних депутатів України, які надійшли до Товариства в інтересах громадян, розглядаються відповідно до Закону України «Про статус народного депутата України».</w:t>
      </w:r>
    </w:p>
    <w:p w14:paraId="520A1B90" w14:textId="0599F3EE" w:rsidR="008C0FDC" w:rsidRPr="00BB22AD" w:rsidRDefault="008C0FDC" w:rsidP="008C0FDC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Звернення та запити депутатів місцевих рад, які надійшли до Товариства в інтересах громадян, розглядаються відповідно до Закону України «Про статус депутатів місцевих рад».</w:t>
      </w:r>
    </w:p>
    <w:p w14:paraId="1AE4B893" w14:textId="0706BC5B" w:rsidR="008C0FDC" w:rsidRPr="00BB22AD" w:rsidRDefault="008C0FDC" w:rsidP="008C0FDC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Звернення та запити, що надходять від органів, які регулюють діяльність Компанії та інших державних органів, що звертаються в інтересах Споживачів розглядаються відповідно до чинного законодавства України та цього </w:t>
      </w:r>
      <w:r w:rsidR="00D218D5" w:rsidRPr="00BB22AD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По</w:t>
      </w:r>
      <w:r w:rsidR="00D218D5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рядку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70341F1" w14:textId="07EA1A4E" w:rsidR="00B02033" w:rsidRPr="00BB22AD" w:rsidRDefault="00B02033" w:rsidP="00B02033">
      <w:pPr>
        <w:pStyle w:val="a5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Відповіді на запити державних органів направляються у спосіб вказаний в </w:t>
      </w:r>
      <w:r w:rsidR="00210F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самому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звернені</w:t>
      </w:r>
      <w:r w:rsidR="0091549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урахуванням вимог чинного законодавства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Якщо спосіб направлення відповіді в звернені не зазначено, відповідь </w:t>
      </w:r>
      <w:r w:rsidR="00210F37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направляється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офіційну поштову адресу відповідного органу.</w:t>
      </w:r>
    </w:p>
    <w:p w14:paraId="66AAA28D" w14:textId="3AFFC900" w:rsidR="00B02033" w:rsidRPr="00BB22AD" w:rsidRDefault="00A20009" w:rsidP="00A20009">
      <w:pPr>
        <w:pStyle w:val="a5"/>
        <w:numPr>
          <w:ilvl w:val="0"/>
          <w:numId w:val="24"/>
        </w:numPr>
        <w:spacing w:before="360"/>
        <w:ind w:left="782" w:hanging="357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ТЕРМІНИ </w:t>
      </w:r>
      <w:r w:rsidR="00CC0913"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РОЗГЛЯДУ </w:t>
      </w:r>
      <w:r w:rsidRPr="00BB2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ЗВЕРНЕНЬ</w:t>
      </w:r>
    </w:p>
    <w:p w14:paraId="353A6D83" w14:textId="67675D71" w:rsidR="00A20009" w:rsidRPr="00BB22AD" w:rsidRDefault="00A20009" w:rsidP="00A20009">
      <w:pPr>
        <w:pStyle w:val="a5"/>
        <w:numPr>
          <w:ilvl w:val="1"/>
          <w:numId w:val="24"/>
        </w:numPr>
        <w:ind w:left="11" w:hanging="11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Письмові (паперові та електронні) Звернення розглядаються і вирішуються у терміни визначені законодавством України, </w:t>
      </w:r>
      <w:r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а саме</w:t>
      </w:r>
      <w:r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>:</w:t>
      </w:r>
    </w:p>
    <w:p w14:paraId="7CC7EC67" w14:textId="2CF9539C" w:rsidR="00664D54" w:rsidRPr="00BB22AD" w:rsidRDefault="00F26917" w:rsidP="00A20009">
      <w:pPr>
        <w:numPr>
          <w:ilvl w:val="0"/>
          <w:numId w:val="30"/>
        </w:num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Звернення громадян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юридичних осіб та фізичних осіб-підприємців -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не більше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30 (</w:t>
      </w:r>
      <w:r w:rsidR="00664D54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тридцяти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)</w:t>
      </w:r>
      <w:r w:rsidR="00664D54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 днів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з дня їх надходження, а ті, які не потребують додаткового вивчення – не пізніше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15 (</w:t>
      </w:r>
      <w:r w:rsidR="00664D54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п'ятнадцяти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)</w:t>
      </w:r>
      <w:r w:rsidR="00664D54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 днів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від дня їх отримання</w:t>
      </w:r>
      <w:r w:rsidR="00CF62C2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(реєстрації)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омпанією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528379BE" w14:textId="7F04E1C3" w:rsidR="00664D54" w:rsidRPr="00BB22AD" w:rsidRDefault="00D01EBF" w:rsidP="00A20009">
      <w:pPr>
        <w:numPr>
          <w:ilvl w:val="0"/>
          <w:numId w:val="29"/>
        </w:num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апит поліції – протягом  10 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(десяти)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днів від дня їх отримання</w:t>
      </w:r>
      <w:r w:rsidR="00CF62C2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(реєстрації)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омпанією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або </w:t>
      </w:r>
      <w:r w:rsidR="0009513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не пізніше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у строк, </w:t>
      </w:r>
      <w:r w:rsidR="0009513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зазначений у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запиті поліції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8E243E5" w14:textId="6D726712" w:rsidR="00664D54" w:rsidRPr="00BB22AD" w:rsidRDefault="00D01EBF" w:rsidP="00A20009">
      <w:pPr>
        <w:numPr>
          <w:ilvl w:val="0"/>
          <w:numId w:val="29"/>
        </w:num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А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двокатський запит – протягом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5 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(п’яти)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робочих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днів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дня 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його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отримання </w:t>
      </w:r>
      <w:r w:rsidR="00CF62C2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(реєстрації) 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К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омпанією</w:t>
      </w:r>
      <w:r w:rsidR="00664D54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  <w:r w:rsidR="001365B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У разі якщо адвокатський запит стосується надання значного обсягу інформації або потребує пошуку інформації серед значної кількості даних, строк розгляду адвокатського запиту може бути продовжено до 20 робочих днів з обґрунтуванням причин такого продовження, про що адвокату письмово повідомляється не пізніше 5 робочих днів з дня отримання адвокатського запиту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D4DAA50" w14:textId="0AC8EBB9" w:rsidR="00F26917" w:rsidRPr="00BB22AD" w:rsidRDefault="00D01EBF" w:rsidP="00A20009">
      <w:pPr>
        <w:numPr>
          <w:ilvl w:val="0"/>
          <w:numId w:val="29"/>
        </w:num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Запити </w:t>
      </w:r>
      <w:r w:rsidR="00F2691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від народних депутатів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України </w:t>
      </w:r>
      <w:r w:rsidR="00F2691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- не більше 30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(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тридцяти) </w:t>
      </w:r>
      <w:r w:rsidR="00F26917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днів</w:t>
      </w:r>
      <w:r w:rsidR="00F2691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з моменту отримання з попередньою відповіддю протягом 10 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(десяти) </w:t>
      </w:r>
      <w:r w:rsidR="00F26917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днів</w:t>
      </w:r>
      <w:r w:rsidR="00F2691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DD6FDCB" w14:textId="02DE1742" w:rsidR="00F26917" w:rsidRPr="00BB22AD" w:rsidRDefault="00F26917" w:rsidP="00D8533B">
      <w:pPr>
        <w:numPr>
          <w:ilvl w:val="0"/>
          <w:numId w:val="29"/>
        </w:num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Запити від НБУ та інших державних органів щодо звернень/скарг Заявників - не пізніше за терміни, зазначені у запиті (при необхідності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узгодження додаткових термінів для надання відповіді, відповідальний</w:t>
      </w:r>
      <w:r w:rsidR="00D01EB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працівник </w:t>
      </w:r>
      <w:r w:rsidR="00D01EBF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Компанії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погоджує зміну термінів надання відповіді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офіційним листом з Національним банком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за необхідності направляє проміжну відповідь).</w:t>
      </w:r>
    </w:p>
    <w:p w14:paraId="3BC4FBF3" w14:textId="1D2EFE5E" w:rsidR="00CF62C2" w:rsidRPr="00BB22AD" w:rsidRDefault="00CF62C2" w:rsidP="00CF62C2">
      <w:pPr>
        <w:ind w:firstLine="72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Останнім днем строку розгляду 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вернення є перший день після неробочого, якщо останній день строку розгляду припадає на вихідний, святковий, інший неробочий строк.</w:t>
      </w:r>
    </w:p>
    <w:p w14:paraId="275AB9F2" w14:textId="6AF6E066" w:rsidR="00A20009" w:rsidRPr="00BB22AD" w:rsidRDefault="0027003D" w:rsidP="00A20009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агальний термін вирішення питань, порушених у зверненні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громадян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, не може перевищувати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45 (</w:t>
      </w:r>
      <w:r w:rsidR="00A20009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сорока п'яти</w:t>
      </w:r>
      <w:r w:rsidR="00791350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)</w:t>
      </w:r>
      <w:r w:rsidR="00A20009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 днів</w:t>
      </w:r>
      <w:r w:rsidR="00A2000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D18309F" w14:textId="06BF56D9" w:rsidR="00A20009" w:rsidRPr="00BB22AD" w:rsidRDefault="00A20009" w:rsidP="00A20009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Якщо письмове 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вернення </w:t>
      </w:r>
      <w:r w:rsidR="0027003D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громадянина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не містить даних, необхідних для розгляду та прийняття рішення, по ньому в термін </w:t>
      </w:r>
      <w:r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не більше п'ят</w:t>
      </w:r>
      <w:r w:rsidR="00EA2B39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надцяти</w:t>
      </w:r>
      <w:r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 днів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 надається письмова відповідь громадянину з відповідними роз'ясненнями та переліком необхідних документів. Розгляд такого звернення Компанією завершується.</w:t>
      </w:r>
    </w:p>
    <w:p w14:paraId="674C7B4D" w14:textId="65CF32D4" w:rsidR="00A20009" w:rsidRPr="00BB22AD" w:rsidRDefault="00A20009" w:rsidP="00A20009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Електронні Звернення довідкового характеру розглядаються і вирішуються протягом 3-х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(трьох)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робочих днів. Звернення які потребують додаткового вивчення – протягом 5 </w:t>
      </w:r>
      <w:r w:rsidR="0079135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(п’яти)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робочих днів. Якщо електронне звернення надійшло на електронну адресу Компанії</w:t>
      </w:r>
      <w:r w:rsidR="00F2691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у неробочий день та час, то датою подання електронного звернення вважається наступний після нього робочий день.</w:t>
      </w:r>
    </w:p>
    <w:p w14:paraId="7D7BD41A" w14:textId="680CEA3B" w:rsidR="00717B52" w:rsidRPr="00BB22AD" w:rsidRDefault="00717B52" w:rsidP="00F26917">
      <w:pPr>
        <w:pStyle w:val="a5"/>
        <w:numPr>
          <w:ilvl w:val="0"/>
          <w:numId w:val="24"/>
        </w:numPr>
        <w:spacing w:before="360"/>
        <w:ind w:left="357" w:hanging="357"/>
        <w:contextualSpacing w:val="0"/>
        <w:jc w:val="center"/>
        <w:outlineLvl w:val="7"/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ОСОБЛИВОСТІ </w:t>
      </w:r>
      <w:r w:rsidR="00D8533B"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 xml:space="preserve">РОЗГЛЯДУ </w:t>
      </w:r>
      <w:r w:rsidRPr="00BB22AD">
        <w:rPr>
          <w:rFonts w:ascii="Times New Roman" w:eastAsia="Cambria" w:hAnsi="Times New Roman" w:cs="Times New Roman"/>
          <w:b/>
          <w:color w:val="000000"/>
          <w:sz w:val="24"/>
          <w:szCs w:val="24"/>
          <w:lang w:val="uk-UA" w:eastAsia="ru-RU"/>
        </w:rPr>
        <w:t>ОКРЕМИХ ВИДІВ ЗВЕРНЕНЬ</w:t>
      </w:r>
    </w:p>
    <w:p w14:paraId="2FBB3B31" w14:textId="2977074D" w:rsidR="00717B52" w:rsidRPr="00BB22AD" w:rsidRDefault="00717B52" w:rsidP="00717B52">
      <w:pPr>
        <w:spacing w:before="360"/>
        <w:jc w:val="both"/>
        <w:outlineLvl w:val="7"/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>Особливості звернень про несанкціонований доступ або несанкціоновану зміну інформації в особистому кабінеті</w:t>
      </w:r>
    </w:p>
    <w:p w14:paraId="2E258C21" w14:textId="2B65C02C" w:rsidR="00256C40" w:rsidRPr="00BB22AD" w:rsidRDefault="00D8533B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Заявник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як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ий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має Особистий кабінет, у випадку виникнення підозри щодо несанкціонованого доступу третіх осіб до Особистого кабінету або несанкціонованої зміни інформації в </w:t>
      </w:r>
      <w:r w:rsidR="00611CB3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О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собистому кабінеті зобов'язан</w:t>
      </w:r>
      <w:r w:rsid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ий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негайно після виникнення зазначеної підозри повідомити Компанію про це шляхом направлення повідомлення відповідного змісту через спеціальну форму, розміщену на Веб-сайті на сторінці входу в Особистий кабінет або в самому Особистому кабінеті.</w:t>
      </w:r>
    </w:p>
    <w:p w14:paraId="565FE239" w14:textId="63B71531" w:rsidR="00607899" w:rsidRPr="00BB22AD" w:rsidRDefault="00D8533B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lastRenderedPageBreak/>
        <w:t>Заявник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як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ий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має Особистий кабінет, у випадку виникнення підозри, вказаної в п. 7.1 цього Порядку, також має можливість направити Компанії повідомлення про виникнення вказаної підозри іншими каналами зв'язку – шляхом направлення звернення в порядку, передбаченому п. 2.</w:t>
      </w:r>
      <w:r w:rsidR="008F3AFF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4</w:t>
      </w:r>
      <w:r w:rsidR="00256C40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цього Порядку.</w:t>
      </w:r>
    </w:p>
    <w:p w14:paraId="268F1ACC" w14:textId="4AEEE780" w:rsidR="00256C40" w:rsidRPr="00BB22AD" w:rsidRDefault="00256C40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Компанія </w:t>
      </w:r>
      <w:r w:rsidR="00D24EB5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першочергово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розглядає вказані звернення</w:t>
      </w:r>
      <w:r w:rsidR="00D24EB5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і якнайшвидше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24EB5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вчиняє дії, направлені на недопущення  несанкціонованої зміни інформації в особистому кабінеті.</w:t>
      </w:r>
    </w:p>
    <w:p w14:paraId="4A33E5C7" w14:textId="1E27157A" w:rsidR="00D24EB5" w:rsidRPr="00BB22AD" w:rsidRDefault="00D24EB5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Про результати розгляду звернень, вказаних в п. 7.1 цього Порядку, Компанія повідомляє </w:t>
      </w:r>
      <w:r w:rsidR="00D8533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аявника після вивчення усіх обставин ситуації, що склалася, у найкоротші строки, які в будь-якому випадку не перевищують термінів, зазначених в розділі 6 цього Порядку.</w:t>
      </w:r>
    </w:p>
    <w:p w14:paraId="19EF1E58" w14:textId="0E20219D" w:rsidR="00454A28" w:rsidRPr="00BB22AD" w:rsidRDefault="00611CB3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У в результаті розгляду звернення, вказаного в п. 7.1 цього Порядку, у Компанії є обґрунтовані підстави вважати, що несанкціонований доступ третіх осіб до Особистого кабінету або несанкціоновані зміни інформації в Особистому кабінеті дійсно мали місце, Компанія невідкладно здійснює тимчасове призупинення функціонування Особистого кабінету </w:t>
      </w:r>
      <w:r w:rsidR="00D8533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аявника до розгляду звернення </w:t>
      </w:r>
      <w:r w:rsidR="00454A28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по суті та прийняття відповідного рішення. </w:t>
      </w:r>
    </w:p>
    <w:p w14:paraId="36B94FA9" w14:textId="493C500C" w:rsidR="00611CB3" w:rsidRPr="00BB22AD" w:rsidRDefault="00454A28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Тимчасове призупинення функціонування Особистого кабінету </w:t>
      </w:r>
      <w:r w:rsidR="00D8533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аявника</w:t>
      </w:r>
      <w:r w:rsidR="00611CB3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також здійснюється компанією, якщо така вимога була отримана від </w:t>
      </w:r>
      <w:r w:rsidR="00D8533B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аявника, але виключно після підтвердження особи власника Особистого кабінету, від якого була отримана відповідна вимога (з метою запобігання блокуванню Особистого кабінету внаслідок зловмисних дій третіх осіб, які не є власниками Особистого кабінету, блокування функціонування Особистого кабінету за зверненнями, особу автора яких не було ідентифіковано та </w:t>
      </w:r>
      <w:proofErr w:type="spellStart"/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верифіковано</w:t>
      </w:r>
      <w:proofErr w:type="spellEnd"/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, Компанією не здійснюється). </w:t>
      </w:r>
    </w:p>
    <w:p w14:paraId="3DC0806A" w14:textId="5CF06F20" w:rsidR="00717B52" w:rsidRPr="00BB22AD" w:rsidRDefault="00717B52" w:rsidP="00717B52">
      <w:pPr>
        <w:spacing w:before="360"/>
        <w:jc w:val="both"/>
        <w:outlineLvl w:val="7"/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Особливості звернень </w:t>
      </w:r>
      <w:r w:rsidR="00607899"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>щодо</w:t>
      </w:r>
      <w:r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укладення </w:t>
      </w:r>
      <w:r w:rsidR="00607899" w:rsidRPr="00BB22AD">
        <w:rPr>
          <w:rFonts w:ascii="Times New Roman" w:eastAsia="Cambria" w:hAnsi="Times New Roman" w:cs="Times New Roman"/>
          <w:b/>
          <w:i/>
          <w:color w:val="000000"/>
          <w:sz w:val="24"/>
          <w:szCs w:val="24"/>
          <w:lang w:val="uk-UA" w:eastAsia="ru-RU"/>
        </w:rPr>
        <w:t>Договору в результаті шахрайських дій</w:t>
      </w:r>
    </w:p>
    <w:p w14:paraId="0EE3FC70" w14:textId="7E97CE6B" w:rsidR="004B468A" w:rsidRPr="00BB22AD" w:rsidRDefault="00D8533B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Звернення Заявників щодо повідомлення Компанії про укладення Договору в результаті шахрайських дій повинні супроводжуватися наданням </w:t>
      </w:r>
      <w:r w:rsidR="00B413D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Компанії 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Заявником оригіналу витягу з Єдиного реєстру досудових розслідувань, в якому міститься інформація про </w:t>
      </w:r>
      <w:r w:rsidR="00B413D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реєстрацію кримінального провадження за зверненням Заявника.</w:t>
      </w:r>
    </w:p>
    <w:p w14:paraId="20D6D8A2" w14:textId="76B59F07" w:rsidR="00B413D9" w:rsidRPr="00BB22AD" w:rsidRDefault="00B413D9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До надання Заявником Компанії оригіналу витягу з Єдиного реєстру досудових розслідувань звернення Заявника розглядається в загальному порядку.</w:t>
      </w:r>
    </w:p>
    <w:p w14:paraId="30A2B419" w14:textId="170839FD" w:rsidR="00B413D9" w:rsidRPr="00BB22AD" w:rsidRDefault="00B413D9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F2408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дати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надання Заявником до Компанії оригіналу витягу з Єдиного реєстру досудових розслідувань в якості підтверджуючого документу щодо підозри </w:t>
      </w:r>
      <w:r w:rsidR="00F2408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стосовно укладення Договору в результаті шахрайських дій</w:t>
      </w:r>
      <w:r w:rsidR="006C14F7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вчинення Компанією будь-яких </w:t>
      </w:r>
      <w:r w:rsidR="00F2408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заходів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по відношенню до особи, вказаної у витягу з Єдиного реєстру досудових розслідувань в якості потерпілого або заявника, призупиняється (призупиняється нарахування плати за користування Кредитом, вчинення заходів, направлених на врегулювання заборгованості</w:t>
      </w:r>
      <w:r w:rsidR="00F2408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за Договором</w:t>
      </w: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взаємодія із особою, яка є позичальником за Договором, щодо якого існує підозра  стосовно його укладення в результаті шахрайських дій</w:t>
      </w:r>
      <w:r w:rsidR="00F24089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).</w:t>
      </w:r>
    </w:p>
    <w:p w14:paraId="598C9789" w14:textId="3910FC94" w:rsidR="00F24089" w:rsidRPr="00400B0D" w:rsidRDefault="00F24089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 результатами розгляду звернення, вказаного в п. 7.7 цього Порядку, компанія має право застосувати наслідки, передбачені п. 7.9 цього Порядку, також до отримання від Заявника витягу з Єдиного реєстру досудових розслідувань, але виключно за умови встановлення за результатами всебічного аналізу усіх обставин укладення Договору, які дають підстави для обґрунтованих висновків про те, що Договір був укладений в результаті шахрайських дій третіх осіб.</w:t>
      </w:r>
      <w:r w:rsidR="006C31A1" w:rsidRPr="00BB22A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При цьому методика проведення Компанією вказаного аналізу та критерії прийняття уповноваженими особами Компанії рішень не підлягає оприлюдненню з метою запобігання маніпулюванню Заявниками інформацією при поданні Звернень, направлених на неправомірне призупинення обслуговування кредитних зобов'язань.</w:t>
      </w:r>
    </w:p>
    <w:p w14:paraId="422BFE7D" w14:textId="77777777" w:rsidR="006C14F7" w:rsidRPr="00400B0D" w:rsidRDefault="006C31A1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У випадку закриття кримінального провадження, порушеного за заявою або повідомленням про вчинення кримінального правопорушення, у зв'язку з яким Компанією було призупинено нарахування плати за користування Кредитом, вчинення заходів, направлених на врегулювання заборгованості за Договором, взаємодія із особою, яка є позичальником за Договором, щодо якого існує підозра  стосовно його укладення в результаті шахрайських дій, Компанією </w:t>
      </w:r>
      <w:r w:rsidR="006C14F7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поновлюється виконання 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усіх заходів, направлених на забезпечення обслуговування кредитних зобов'язань </w:t>
      </w:r>
      <w:r w:rsidR="006C14F7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за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Договор</w:t>
      </w:r>
      <w:r w:rsidR="006C14F7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ом.</w:t>
      </w:r>
    </w:p>
    <w:p w14:paraId="32142C22" w14:textId="765885EA" w:rsidR="006C31A1" w:rsidRPr="00400B0D" w:rsidRDefault="00685FCC" w:rsidP="006C31A1">
      <w:pPr>
        <w:pStyle w:val="a5"/>
        <w:numPr>
          <w:ilvl w:val="1"/>
          <w:numId w:val="24"/>
        </w:numPr>
        <w:spacing w:before="360"/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Заявник повідомляється </w:t>
      </w:r>
      <w:r w:rsidR="006C14F7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про поновлення заходів, направлених на забезпечення обслуговування кредитних зобов'язань за Договором, тим способом, який передбачений в залежності від форми первісного звернення Заявника для відповіді на звернення Заявника, на підставі якого було призупинено вчинення заходів, направлених на забезпечення обслуговування кредитних зобов'язань по Договору</w:t>
      </w:r>
      <w:r w:rsidR="006C31A1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3E664779" w14:textId="0D1A7132" w:rsidR="00F26917" w:rsidRPr="00400B0D" w:rsidRDefault="00F26917" w:rsidP="00F26917">
      <w:pPr>
        <w:pStyle w:val="a5"/>
        <w:numPr>
          <w:ilvl w:val="0"/>
          <w:numId w:val="24"/>
        </w:numPr>
        <w:spacing w:before="360"/>
        <w:ind w:left="357" w:hanging="357"/>
        <w:contextualSpacing w:val="0"/>
        <w:jc w:val="center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>КОНТРОЛЬ</w:t>
      </w:r>
      <w:r w:rsidR="004771C3"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>,</w:t>
      </w:r>
      <w:r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 xml:space="preserve"> ВІДПОВІДАЛЬНІСТЬ</w:t>
      </w:r>
      <w:r w:rsidR="004771C3"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 xml:space="preserve"> ТА АНАЛІЗ</w:t>
      </w:r>
    </w:p>
    <w:p w14:paraId="023DA2EC" w14:textId="266180DF" w:rsidR="00664D54" w:rsidRPr="00400B0D" w:rsidRDefault="00664D54" w:rsidP="003E4288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Відповідальність за своєчасну реєстрацію</w:t>
      </w:r>
      <w:r w:rsidR="003F6822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інформування про отримання Звернень</w:t>
      </w:r>
      <w:r w:rsidR="00D01EBF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та передачу до відповідного підрозділу</w:t>
      </w:r>
      <w:r w:rsidR="00D01EBF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Компанії 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 метою подальшого опрацювання та надання відповідей </w:t>
      </w:r>
      <w:r w:rsidR="003F6822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на З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вернення покладається на </w:t>
      </w:r>
      <w:r w:rsidR="00AC31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відповідального співробітника</w:t>
      </w:r>
      <w:r w:rsidR="00D01EBF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Компанії</w:t>
      </w:r>
      <w:r w:rsidR="00400B0D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00B0D" w:rsidRPr="00400B0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отримання та реєстрацію поштових відправлень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5F70304D" w14:textId="6F9835C6" w:rsidR="003F6822" w:rsidRPr="00400B0D" w:rsidRDefault="003F6822" w:rsidP="003E4288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Відповідальність за розгляд Звернень</w:t>
      </w:r>
      <w:r w:rsidR="007A726A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якість та повноту надання відповідей</w:t>
      </w:r>
      <w:r w:rsidR="00FA2AC1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на Звернення</w:t>
      </w:r>
      <w:r w:rsidR="007A726A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</w:t>
      </w:r>
      <w:r w:rsidRPr="00400B0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онтроль дотримання термінів при розгляді Звернень, які надходять в Компанію</w:t>
      </w:r>
      <w:r w:rsidR="002251B2" w:rsidRPr="00400B0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400B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покладається на </w:t>
      </w:r>
      <w:r w:rsidR="00AC31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працівників</w:t>
      </w:r>
      <w:r w:rsidR="008D6636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Компанії</w:t>
      </w:r>
      <w:r w:rsidR="002251B2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які надають відповіді</w:t>
      </w:r>
      <w:r w:rsidR="00400B0D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на Звернення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E067B6B" w14:textId="7490EC61" w:rsidR="00BB22AD" w:rsidRPr="00400B0D" w:rsidRDefault="00CC0913" w:rsidP="00BB22AD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Звернення, на які надано попередні відповіді, з контролю не знімаються, контроль завершується тільки після прийняття остаточного рішення і вжиття заходів щодо вирішення питань, порушених у </w:t>
      </w:r>
      <w:r w:rsidR="00FA2AC1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верненні.</w:t>
      </w:r>
    </w:p>
    <w:p w14:paraId="76C9285E" w14:textId="64DEBEFC" w:rsidR="00C64093" w:rsidRPr="00400B0D" w:rsidRDefault="00C64093" w:rsidP="00BB22AD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Раз на місяць в Компанії складається на надається керівнику Компанії статистичний звіт щодо кількості та видів </w:t>
      </w:r>
      <w:r w:rsidR="00DD18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З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вернень,</w:t>
      </w:r>
      <w:r w:rsidR="00DD18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отриманих від Заявників за місяць,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який є предметом аналізу для</w:t>
      </w:r>
      <w:r w:rsidR="00DD18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прийняття рішень щодо вдосконалення процедур</w:t>
      </w:r>
      <w:r w:rsidR="004771C3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и</w:t>
      </w:r>
      <w:r w:rsidR="00DD186C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розг</w:t>
      </w:r>
      <w:r w:rsidR="004771C3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ляду Звернень та процедур, виконання яких призводить до виникнення причин для Звернень</w:t>
      </w:r>
      <w:r w:rsidR="00B46E37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Заявників.</w:t>
      </w:r>
    </w:p>
    <w:p w14:paraId="2F1D4C33" w14:textId="384D28EF" w:rsidR="00454A85" w:rsidRPr="00400B0D" w:rsidRDefault="00454A85" w:rsidP="00B12791">
      <w:pPr>
        <w:pStyle w:val="a5"/>
        <w:numPr>
          <w:ilvl w:val="0"/>
          <w:numId w:val="24"/>
        </w:numPr>
        <w:spacing w:before="360"/>
        <w:ind w:left="357" w:hanging="357"/>
        <w:contextualSpacing w:val="0"/>
        <w:jc w:val="center"/>
        <w:outlineLvl w:val="7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uk-UA" w:eastAsia="ru-RU"/>
        </w:rPr>
        <w:t>ПРАВА ТА ОБОВ’ЯЗКИ НАДАВАЧА ТА СПОЖИВАЧА ФІНАНСОВИХ ПОСЛУГ</w:t>
      </w:r>
    </w:p>
    <w:p w14:paraId="03282687" w14:textId="35D7C3D5" w:rsidR="008A7ADF" w:rsidRPr="00400B0D" w:rsidRDefault="008A7ADF" w:rsidP="008A7ADF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Надавач фінансових послуг</w:t>
      </w:r>
      <w:r w:rsidR="00400B0D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(Компанія)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має право вимагати від Заявників сумлінного користування належним їм правами та утримання від зловживання правами</w:t>
      </w:r>
      <w:r w:rsidR="00BF34A1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, наданими цим Порядком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3A4DFA8" w14:textId="1AD22029" w:rsidR="008A7ADF" w:rsidRPr="00400B0D" w:rsidRDefault="008A7ADF" w:rsidP="008A7ADF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Надавач фінансових послуг </w:t>
      </w:r>
      <w:r w:rsidR="00400B0D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(Компанія) 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зобов’язаний належним чином </w:t>
      </w:r>
      <w:r w:rsidR="00BF34A1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виконувати обов’язки, передбачені цим Порядком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B76F138" w14:textId="77777777" w:rsidR="00BF34A1" w:rsidRPr="00400B0D" w:rsidRDefault="00BF34A1" w:rsidP="008A7ADF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Споживачі фінансових послуг Компанії та інші особи мають право подавати до Компанії Звернення та отримувати відповіді на них в порядку, передбаченому цим Порядком.</w:t>
      </w:r>
    </w:p>
    <w:p w14:paraId="068708A7" w14:textId="2B58A020" w:rsidR="00BF34A1" w:rsidRPr="00400B0D" w:rsidRDefault="00BF34A1" w:rsidP="008A7ADF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Споживачі фінансових послуг Компанії та інші особи зобов’язані сумлінно користування належним їм правами та утримання від зловживання правами, наданими цим Порядком</w:t>
      </w:r>
      <w:r w:rsidR="00400B0D"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 xml:space="preserve"> та чинним законодавством щодо подання Звернень</w:t>
      </w:r>
      <w:r w:rsidRPr="00400B0D"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E3C7865" w14:textId="0D69CE55" w:rsidR="00B12791" w:rsidRPr="00400B0D" w:rsidRDefault="00B12791" w:rsidP="00B12791">
      <w:pPr>
        <w:pStyle w:val="a5"/>
        <w:numPr>
          <w:ilvl w:val="0"/>
          <w:numId w:val="24"/>
        </w:numPr>
        <w:spacing w:before="360"/>
        <w:ind w:left="357" w:hanging="357"/>
        <w:contextualSpacing w:val="0"/>
        <w:jc w:val="center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>ДОДАТКОВА ІНФОРМАЦІЯ</w:t>
      </w:r>
      <w:r w:rsidR="00E13E90" w:rsidRPr="00400B0D">
        <w:rPr>
          <w:rFonts w:ascii="Times New Roman" w:eastAsia="Cambria" w:hAnsi="Times New Roman" w:cs="Times New Roman"/>
          <w:b/>
          <w:sz w:val="24"/>
          <w:szCs w:val="24"/>
          <w:lang w:val="uk-UA" w:eastAsia="ru-RU"/>
        </w:rPr>
        <w:t xml:space="preserve"> ТА КОРИСНІ ПОСИЛАННЯ</w:t>
      </w:r>
    </w:p>
    <w:p w14:paraId="4F98C19C" w14:textId="43D3E1C1" w:rsidR="00B12791" w:rsidRPr="00400B0D" w:rsidRDefault="00D25637" w:rsidP="00D25637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Style w:val="aa"/>
          <w:rFonts w:ascii="Times New Roman" w:eastAsia="Cambria" w:hAnsi="Times New Roman" w:cs="Times New Roman"/>
          <w:color w:val="000000"/>
          <w:sz w:val="24"/>
          <w:szCs w:val="24"/>
          <w:u w:val="none"/>
          <w:lang w:val="uk-UA" w:eastAsia="ru-RU"/>
        </w:rPr>
      </w:pPr>
      <w:r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Додаткова інформація щодо захисту прав споживачів фінансових послуг та про розгляду звернень розміщена в </w:t>
      </w:r>
      <w:r w:rsidR="009E78DD"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розділ</w:t>
      </w:r>
      <w:r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і</w:t>
      </w:r>
      <w:r w:rsidR="009E78DD"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“Захист прав споживачів” на сторінці офіційного Інтернет-представництва Національного банку, </w:t>
      </w:r>
      <w:r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до якої можна перейти за посиланням:</w:t>
      </w:r>
      <w:r w:rsidR="009E78DD" w:rsidRPr="00400B0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9E78DD" w:rsidRPr="00400B0D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https://bank.gov.ua/ua/consumer-protection</w:t>
        </w:r>
      </w:hyperlink>
    </w:p>
    <w:p w14:paraId="0E664902" w14:textId="456C96C3" w:rsidR="00E13E90" w:rsidRPr="001C3C24" w:rsidRDefault="00553BBD" w:rsidP="00E13E90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400B0D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218D5" w:rsidRPr="00400B0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D218D5" w:rsidRPr="00400B0D">
        <w:rPr>
          <w:rFonts w:ascii="Times New Roman" w:hAnsi="Times New Roman" w:cs="Times New Roman"/>
          <w:sz w:val="24"/>
          <w:szCs w:val="24"/>
          <w:lang w:val="uk-UA"/>
        </w:rPr>
        <w:t>рядок</w:t>
      </w:r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</w:t>
      </w:r>
      <w:r w:rsidR="00D218D5" w:rsidRPr="00400B0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затверджен</w:t>
      </w:r>
      <w:r w:rsidR="00400B0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вимог </w:t>
      </w:r>
      <w:proofErr w:type="spellStart"/>
      <w:r w:rsidRPr="00400B0D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. 96, 98 </w:t>
      </w:r>
      <w:r w:rsidRPr="00400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Положення</w:t>
      </w:r>
      <w:r w:rsidRPr="00400B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B0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ліцензування та реєстрацію надавачів </w:t>
      </w:r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фінансових послуг та умови провадження ними діяльності з надання фінансових послуг, затвердженого Постановою Правління Національного банку України</w:t>
      </w:r>
      <w:r w:rsidRPr="001C3C2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24 грудня 2021 року N 15</w:t>
      </w:r>
      <w:r w:rsidR="00D218D5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A6A8874" w14:textId="447C0FC9" w:rsidR="00E13E90" w:rsidRPr="001C3C24" w:rsidRDefault="00E13E90" w:rsidP="00E13E90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1C3C2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контроль надавача фінансових послуг за діями осіб, залучених до надання фінансових послуг та для врегулювання простроченої заборгованості зазначається у </w:t>
      </w:r>
      <w:r w:rsidRPr="001C3C24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Вимогах щодо взаємодії із споживачами фінансових послуг та іншими особами при врегулюванні простроченої заборгованості за договором про споживчий кредит (вимоги до етичної поведінки)</w:t>
      </w:r>
      <w:r w:rsidRPr="001C3C24">
        <w:rPr>
          <w:rFonts w:ascii="Times New Roman" w:hAnsi="Times New Roman" w:cs="Times New Roman"/>
          <w:sz w:val="24"/>
          <w:szCs w:val="24"/>
          <w:lang w:val="uk-UA"/>
        </w:rPr>
        <w:t xml:space="preserve">, з якими можна ознайомитись за наступним  </w:t>
      </w:r>
      <w:hyperlink r:id="rId10" w:history="1">
        <w:r w:rsidRPr="001C3C24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п</w:t>
        </w:r>
        <w:r w:rsidR="00553BBD" w:rsidRPr="001C3C24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осилання</w:t>
        </w:r>
        <w:r w:rsidRPr="001C3C24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м</w:t>
        </w:r>
      </w:hyperlink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32A45324" w14:textId="77777777" w:rsidR="00E13E90" w:rsidRPr="001C3C24" w:rsidRDefault="00553BBD" w:rsidP="00E13E90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Посилання на Порядок укладення договору у формі електронного документа відсутнє, оскільки </w:t>
      </w:r>
      <w:proofErr w:type="spellStart"/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Кредитодавець</w:t>
      </w:r>
      <w:proofErr w:type="spellEnd"/>
      <w:r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не здійснює укладення договорів у вигляді електронного документа.</w:t>
      </w:r>
    </w:p>
    <w:p w14:paraId="6B182CAD" w14:textId="0F02166B" w:rsidR="00553BBD" w:rsidRPr="001C3C24" w:rsidRDefault="00210055" w:rsidP="00E13E90">
      <w:pPr>
        <w:pStyle w:val="a5"/>
        <w:numPr>
          <w:ilvl w:val="1"/>
          <w:numId w:val="24"/>
        </w:numPr>
        <w:ind w:left="0" w:firstLine="0"/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п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орядк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захисту персональних даних споживачів фінансових послуг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можна ознайомитись за 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наступн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ими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посилання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14:paraId="1976E335" w14:textId="33D8ACDF" w:rsidR="00553BBD" w:rsidRPr="001C3C24" w:rsidRDefault="00803D88" w:rsidP="003C49F0">
      <w:pPr>
        <w:pStyle w:val="a5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553BBD" w:rsidRPr="001C3C2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Посилання</w:t>
        </w:r>
      </w:hyperlink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Положення про конфіденційність для користувачів сайту 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://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/</w:t>
      </w:r>
    </w:p>
    <w:p w14:paraId="5F6CA011" w14:textId="6760463D" w:rsidR="00611CE8" w:rsidRPr="001C3C24" w:rsidRDefault="00803D88" w:rsidP="003C49F0">
      <w:pPr>
        <w:pStyle w:val="a5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2" w:history="1">
        <w:r w:rsidR="00553BBD" w:rsidRPr="001C3C2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Посилання</w:t>
        </w:r>
      </w:hyperlink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Порядок обробки і захисту персональних даних у ТОВ «</w:t>
      </w:r>
      <w:r w:rsidR="007A47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ФК «</w:t>
      </w:r>
      <w:r w:rsidR="003C49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ЮНІВЕРСАЛ КОМПАНІ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7067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http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://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fcuc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uafin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en-AU"/>
        </w:rPr>
        <w:t>net</w:t>
      </w:r>
      <w:r w:rsidR="003C49F0" w:rsidRPr="003C49F0">
        <w:rPr>
          <w:rStyle w:val="aa"/>
          <w:rFonts w:ascii="Times New Roman" w:hAnsi="Times New Roman" w:cs="Times New Roman"/>
          <w:noProof/>
          <w:sz w:val="24"/>
          <w:szCs w:val="24"/>
          <w:lang w:val="ru-RU"/>
        </w:rPr>
        <w:t>/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60CDA9DC" w14:textId="1B76732B" w:rsidR="00553BBD" w:rsidRPr="001C3C24" w:rsidRDefault="00803D88" w:rsidP="00611CE8">
      <w:pPr>
        <w:pStyle w:val="a5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3" w:history="1">
        <w:r w:rsidR="00553BBD" w:rsidRPr="001C3C2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Посилання</w:t>
        </w:r>
      </w:hyperlink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Інформаці</w:t>
      </w:r>
      <w:r w:rsidR="0021005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щодо обробки та захисту персональних даних у базах персональних даних, володільцем яких є ТОВ «</w:t>
      </w:r>
      <w:r w:rsidR="003C49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ФК «ЮНІВЕРСАЛ КОМПАНІ</w:t>
      </w:r>
      <w:r w:rsidR="00553BBD" w:rsidRPr="001C3C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».</w:t>
      </w:r>
    </w:p>
    <w:p w14:paraId="16A8B215" w14:textId="77777777" w:rsidR="002251B2" w:rsidRPr="001C3C24" w:rsidRDefault="002251B2" w:rsidP="002251B2">
      <w:p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</w:p>
    <w:p w14:paraId="4C4263B0" w14:textId="77777777" w:rsidR="002251B2" w:rsidRPr="001C3C24" w:rsidRDefault="002251B2" w:rsidP="002251B2">
      <w:p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</w:p>
    <w:p w14:paraId="5407E12C" w14:textId="77777777" w:rsidR="002251B2" w:rsidRPr="001C3C24" w:rsidRDefault="002251B2" w:rsidP="002251B2">
      <w:p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</w:p>
    <w:p w14:paraId="4D5636EA" w14:textId="77777777" w:rsidR="002251B2" w:rsidRPr="001C3C24" w:rsidRDefault="002251B2" w:rsidP="002251B2">
      <w:p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</w:p>
    <w:p w14:paraId="7F85985A" w14:textId="77777777" w:rsidR="002251B2" w:rsidRPr="001C3C24" w:rsidRDefault="002251B2" w:rsidP="002251B2">
      <w:pPr>
        <w:jc w:val="both"/>
        <w:outlineLvl w:val="7"/>
        <w:rPr>
          <w:rFonts w:ascii="Times New Roman" w:eastAsia="Cambria" w:hAnsi="Times New Roman" w:cs="Times New Roman"/>
          <w:color w:val="000000"/>
          <w:sz w:val="24"/>
          <w:szCs w:val="24"/>
          <w:lang w:val="uk-UA" w:eastAsia="ru-RU"/>
        </w:rPr>
      </w:pPr>
    </w:p>
    <w:p w14:paraId="4332C3BC" w14:textId="4CB94BDE" w:rsidR="000807ED" w:rsidRPr="00BB22AD" w:rsidRDefault="000807ED">
      <w:pPr>
        <w:rPr>
          <w:rFonts w:ascii="Times New Roman" w:eastAsia="Cambria" w:hAnsi="Times New Roman" w:cs="Cambria"/>
          <w:color w:val="000000"/>
          <w:sz w:val="24"/>
          <w:szCs w:val="24"/>
          <w:lang w:val="uk-UA" w:eastAsia="ru-RU"/>
        </w:rPr>
      </w:pPr>
      <w:r w:rsidRPr="00BB22AD">
        <w:rPr>
          <w:rFonts w:ascii="Times New Roman" w:eastAsia="Cambria" w:hAnsi="Times New Roman" w:cs="Cambria"/>
          <w:color w:val="000000"/>
          <w:sz w:val="24"/>
          <w:szCs w:val="24"/>
          <w:lang w:val="uk-UA" w:eastAsia="ru-RU"/>
        </w:rPr>
        <w:br w:type="page"/>
      </w:r>
    </w:p>
    <w:p w14:paraId="31E86CF4" w14:textId="55FB2E34" w:rsidR="00564E93" w:rsidRPr="00BB22AD" w:rsidRDefault="009D461E" w:rsidP="00BB22AD">
      <w:pPr>
        <w:ind w:left="56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</w:t>
      </w:r>
      <w:r w:rsidR="00FE380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380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BB22AD" w:rsidRPr="007B2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Порядку</w:t>
      </w:r>
      <w:r w:rsidR="008F3AFF" w:rsidRPr="00C30B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розгляду звернень споживачів послуг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F3AF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ФК «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ЮНІВЕРСАЛ КОМПАНІ</w:t>
      </w:r>
      <w:r w:rsidR="008F3AF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F3AFF" w:rsidRPr="00C30B4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інших осіб</w:t>
      </w:r>
    </w:p>
    <w:p w14:paraId="7DA4B494" w14:textId="77777777" w:rsidR="00837955" w:rsidRPr="00BB22AD" w:rsidRDefault="00837955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2B0A06E" w14:textId="77777777" w:rsidR="00837955" w:rsidRPr="00BB22AD" w:rsidRDefault="00837955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D076FCE" w14:textId="3682631A" w:rsidR="00837955" w:rsidRPr="00BB22AD" w:rsidRDefault="009D461E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Директору ТОВ «</w:t>
      </w:r>
      <w:r w:rsidR="007A4781">
        <w:rPr>
          <w:rFonts w:ascii="Times New Roman" w:hAnsi="Times New Roman" w:cs="Times New Roman"/>
          <w:color w:val="000000"/>
          <w:sz w:val="24"/>
          <w:szCs w:val="24"/>
          <w:lang w:val="uk-UA"/>
        </w:rPr>
        <w:t>ФК «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ЮНІВЕРСАЛ КОМПАНІ</w:t>
      </w:r>
      <w:r w:rsidR="00AC316C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14:paraId="18A4B0F4" w14:textId="2E288D2A" w:rsidR="00EE2AC5" w:rsidRPr="00BB22AD" w:rsidRDefault="007A4781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Тарасов М.С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293ABD1" w14:textId="77777777" w:rsidR="00837955" w:rsidRPr="00BB22AD" w:rsidRDefault="00837955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1254A4D" w14:textId="77777777" w:rsidR="00EE2AC5" w:rsidRPr="00BB22AD" w:rsidRDefault="009D461E" w:rsidP="00837955">
      <w:pPr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ПІБ заявника*</w:t>
      </w:r>
    </w:p>
    <w:p w14:paraId="3174371F" w14:textId="52736A84" w:rsidR="00837955" w:rsidRPr="00BB22AD" w:rsidRDefault="00837955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</w:t>
      </w:r>
    </w:p>
    <w:p w14:paraId="32F4F4A9" w14:textId="77777777" w:rsidR="00837955" w:rsidRPr="00BB22AD" w:rsidRDefault="00837955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0EE1F29" w14:textId="6604EEFA" w:rsidR="00837955" w:rsidRPr="00BB22AD" w:rsidRDefault="009D461E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Адреса: * м. 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</w:t>
      </w:r>
    </w:p>
    <w:p w14:paraId="57B8A3EA" w14:textId="6650CF6D" w:rsidR="00837955" w:rsidRPr="00BB22AD" w:rsidRDefault="009D461E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Район  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</w:t>
      </w:r>
    </w:p>
    <w:p w14:paraId="2D510E11" w14:textId="453263EF" w:rsidR="00EE2AC5" w:rsidRPr="00BB22AD" w:rsidRDefault="009D461E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Обл.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</w:t>
      </w:r>
    </w:p>
    <w:p w14:paraId="199577B6" w14:textId="5EFA6A45" w:rsidR="00EE2AC5" w:rsidRPr="00BB22AD" w:rsidRDefault="009D461E" w:rsidP="00837955">
      <w:pPr>
        <w:tabs>
          <w:tab w:val="left" w:leader="underscore" w:pos="5580"/>
          <w:tab w:val="right" w:leader="underscore" w:pos="6710"/>
        </w:tabs>
        <w:ind w:left="425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буд.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 </w:t>
      </w:r>
      <w:proofErr w:type="spellStart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</w:t>
      </w:r>
      <w:proofErr w:type="spellEnd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</w:t>
      </w:r>
    </w:p>
    <w:p w14:paraId="3924E523" w14:textId="61942459" w:rsidR="00FE380F" w:rsidRPr="00BB22AD" w:rsidRDefault="009D461E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 кредитного договору *  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</w:t>
      </w:r>
    </w:p>
    <w:p w14:paraId="31BDD4E6" w14:textId="2F223794" w:rsidR="00837955" w:rsidRPr="00BB22AD" w:rsidRDefault="00837955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РНОКПП (ІНН)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*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</w:t>
      </w:r>
    </w:p>
    <w:p w14:paraId="161E2E90" w14:textId="0B4347B2" w:rsidR="00EE2AC5" w:rsidRPr="00BB22AD" w:rsidRDefault="009D461E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Контактний телефон*</w:t>
      </w:r>
      <w:r w:rsidR="00837955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</w:t>
      </w:r>
    </w:p>
    <w:p w14:paraId="7A4A83F4" w14:textId="1C185E93" w:rsidR="000807ED" w:rsidRPr="00BB22AD" w:rsidRDefault="000807ED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Електронна адреса (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B22A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________________________</w:t>
      </w:r>
    </w:p>
    <w:p w14:paraId="26F7CC86" w14:textId="77777777" w:rsidR="00FE380F" w:rsidRPr="00BB22AD" w:rsidRDefault="00FE380F" w:rsidP="00837955">
      <w:pPr>
        <w:ind w:left="425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F92AD96" w14:textId="464FD12E" w:rsidR="00EE2AC5" w:rsidRPr="00BB22AD" w:rsidRDefault="009D461E" w:rsidP="002B3DEF">
      <w:pPr>
        <w:spacing w:after="432"/>
        <w:jc w:val="center"/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uk-UA"/>
        </w:rPr>
        <w:t>ЗВЕРНЕННЯ</w:t>
      </w:r>
    </w:p>
    <w:p w14:paraId="4BD654BE" w14:textId="7F18AC85" w:rsidR="00837955" w:rsidRPr="00BB22AD" w:rsidRDefault="009F56AC" w:rsidP="002B3DEF">
      <w:pPr>
        <w:tabs>
          <w:tab w:val="right" w:pos="10137"/>
        </w:tabs>
        <w:spacing w:before="55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574B0E" wp14:editId="4AE737E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371590" cy="0"/>
                <wp:effectExtent l="13970" t="10795" r="5715" b="8255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CF82" id="Line 3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501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x+FQIAACsEAAAOAAAAZHJzL2Uyb0RvYy54bWysU9uO2yAQfa/Uf0C8J7YTby5WnFVlJ31J&#10;u5F2+wEEcIyKAQGJE1X99w7komz7UlWVJTwwM4czc4bF86mT6MitE1qVOBumGHFFNRNqX+Jvb+vB&#10;DCPniWJEasVLfOYOPy8/flj0puAj3WrJuEUAolzRmxK33psiSRxteUfcUBuuwNlo2xEPW7tPmCU9&#10;oHcyGaXpJOm1ZcZqyp2D0/rixMuI3zSc+pemcdwjWWLg5uNq47oLa7JckGJviWkFvdIg/8CiI0LB&#10;pXeomniCDlb8AdUJarXTjR9S3SW6aQTlsQaoJkt/q+a1JYbHWqA5ztzb5P4fLP163FokWInHc4wU&#10;6UCjjVAcjaehN71xBYRUamtDdfSkXs1G0+8OKV21RO155Ph2NpCXhYzkXUrYOAM37PovmkEMOXgd&#10;G3VqbBcgoQXoFPU43/XgJ48oHE7G0+xpDrLRmy8hxS3RWOc/c92hYJRYAukITI4b5wMRUtxCwj1K&#10;r4WUUW6pUA9ss3ycxgynpWDBG+Kc3e8qadGRhImpwhfLAs9jmNUHxSJaywlbXW1PhLzYcLtUAQ9q&#10;AT5X6zISP+bpfDVbzfJBPpqsBnla14NP6yofTNbZ9Kke11VVZz8DtSwvWsEYV4HdbTyz/O/kvz6U&#10;y2DdB/Teh+Q9emwYkL39I+koZtDvMgk7zc5bexMZJjIGX19PGPnHPdiPb3z5CwAA//8DAFBLAwQU&#10;AAYACAAAACEAZibQW9kAAAAFAQAADwAAAGRycy9kb3ducmV2LnhtbEyPzU7DMBCE70i8g7VI3KgN&#10;VAiFOFVUCW78tCD1uondJGq8jmy3dd+eLRd6Wu3MavabcpHdKA42xMGThvuZAmGp9WagTsPP9+vd&#10;M4iYkAyOnqyGk42wqK6vSiyMP9LKHtapExxCsUANfUpTIWVse+swzvxkib2tDw4Tr6GTJuCRw90o&#10;H5R6kg4H4g89TnbZ23a33jsN7+28edtsPvJnpq9TjatuGWSt9e1Nrl9AJJvT/zGc8RkdKmZq/J5M&#10;FKMGLpJY5XE2lXqcg2j+BFmV8pK++gUAAP//AwBQSwECLQAUAAYACAAAACEAtoM4kv4AAADhAQAA&#10;EwAAAAAAAAAAAAAAAAAAAAAAW0NvbnRlbnRfVHlwZXNdLnhtbFBLAQItABQABgAIAAAAIQA4/SH/&#10;1gAAAJQBAAALAAAAAAAAAAAAAAAAAC8BAABfcmVscy8ucmVsc1BLAQItABQABgAIAAAAIQBdS3x+&#10;FQIAACsEAAAOAAAAAAAAAAAAAAAAAC4CAABkcnMvZTJvRG9jLnhtbFBLAQItABQABgAIAAAAIQBm&#10;JtBb2QAAAAUBAAAPAAAAAAAAAAAAAAAAAG8EAABkcnMvZG93bnJldi54bWxQSwUGAAAAAAQABADz&#10;AAAAdQUAAAAA&#10;" strokecolor="#0c0c0c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359186D" wp14:editId="2C0AD036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374130" cy="0"/>
                <wp:effectExtent l="13970" t="5715" r="12700" b="13335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05D35" id="Line 3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50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5lFAIAACsEAAAOAAAAZHJzL2Uyb0RvYy54bWysU8GO2jAQvVfqP1i+QxJIWTYirKoEeqFd&#10;pN1+gLEdYtWxLdsQUNV/79gQtLu9VKu9ODOZ8Zs388aLh1Mn0ZFbJ7QqcTZOMeKKaibUvsQ/n9ej&#10;OUbOE8WI1IqX+Mwdflh+/rToTcEnutWScYsARLmiNyVuvTdFkjja8o64sTZcQbDRtiMeXLtPmCU9&#10;oHcymaTpLOm1ZcZqyp2Dv/UliJcRv2k49Y9N47hHssTAzcfTxnMXzmS5IMXeEtMKeqVB3sGiI0JB&#10;0RtUTTxBByv+geoEtdrpxo+p7hLdNILy2AN0k6VvunlqieGxFxiOM7cxuY+DpT+OW4sEK/EUlFKk&#10;A402QnE0nYXZ9MYVkFKprQ3d0ZN6MhtNfzmkdNUSteeR4/PZwL0s3EheXQmOM1Bh13/XDHLIwes4&#10;qFNjuwAJI0CnqMf5pgc/eUTh52x6l2dTkI0OsYQUw0Vjnf/GdYeCUWIJpCMwOW6cD0RIMaSEOkqv&#10;hZRRbqlQD2yzHKBDyGkpWIhGx+53lbToSMLG1GmVVrGtN2lWHxSLaC0nbHW1PRHyYkN1qQIe9AJ8&#10;rtZlJX7fp/er+Wqej/LJbDXK07oefV1X+Wi2zu6+1NO6qursT6CW5UUrGOMqsBvWM8v/T/7rQ7ks&#10;1m1Bb3NIXqPHgQHZ4RtJRzGDfpdN2Gl23tpBZNjImHx9PWHlX/pgv3zjy78AAAD//wMAUEsDBBQA&#10;BgAIAAAAIQCRqsPS3AAAAAcBAAAPAAAAZHJzL2Rvd25yZXYueG1sTI/BTsMwEETvSPyDtUhcELVb&#10;EI3SOBWqikCcIFTiuo23cUS8jmKnDX+PKw5wnJ3VzJtiPblOHGkIrWcN85kCQVx703KjYffxdJuB&#10;CBHZYOeZNHxTgHV5eVFgbvyJ3+lYxUakEA45arAx9rmUobbkMMx8T5y8gx8cxiSHRpoBTyncdXKh&#10;1IN02HJqsNjTxlL9VY1Ow7bCG1WNn8+b+ze7HOqX3Ws232p9fTU9rkBEmuLfM5zxEzqUiWnvRzZB&#10;dBrSkKhhkS1BnF2l7tKS/e9FloX8z1/+AAAA//8DAFBLAQItABQABgAIAAAAIQC2gziS/gAAAOEB&#10;AAATAAAAAAAAAAAAAAAAAAAAAABbQ29udGVudF9UeXBlc10ueG1sUEsBAi0AFAAGAAgAAAAhADj9&#10;If/WAAAAlAEAAAsAAAAAAAAAAAAAAAAALwEAAF9yZWxzLy5yZWxzUEsBAi0AFAAGAAgAAAAhAH/J&#10;vmUUAgAAKwQAAA4AAAAAAAAAAAAAAAAALgIAAGRycy9lMm9Eb2MueG1sUEsBAi0AFAAGAAgAAAAh&#10;AJGqw9LcAAAABwEAAA8AAAAAAAAAAAAAAAAAbgQAAGRycy9kb3ducmV2LnhtbFBLBQYAAAAABAAE&#10;APMAAAB3BQAAAAA=&#10;" strokecolor="#0d0c0c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E26D74" wp14:editId="4A8DB9B5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374130" cy="0"/>
                <wp:effectExtent l="13970" t="8255" r="12700" b="10795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E0E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CB58" id="Line 3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05pt" to="501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8OEwIAACsEAAAOAAAAZHJzL2Uyb0RvYy54bWysU8GO2jAQvVfqP1i+QxLIAhsRVlUCvdAW&#10;abcfYGyHWHVsyzYEVPXfOzYE7W4vVVVFcsaemec388bLp3Mn0YlbJ7QqcTZOMeKKaibUocTfXzaj&#10;BUbOE8WI1IqX+MIdflp9/LDsTcEnutWScYsARLmiNyVuvTdFkjja8o64sTZcgbPRtiMetvaQMEt6&#10;QO9kMknTWdJry4zVlDsHp/XViVcRv2k49d+axnGPZImBm4+rjes+rMlqSYqDJaYV9EaD/AOLjggF&#10;l96hauIJOlrxB1QnqNVON35MdZfophGUxxqgmix9V81zSwyPtUBznLm3yf0/WPr1tLNIsBJP5xgp&#10;0oFGW6E4mj6E3vTGFRBSqZ0N1dGzejZbTX84pHTVEnXgkePLxUBeFjKSNylh4wzcsO+/aAYx5Oh1&#10;bNS5sV2AhBagc9TjcteDnz2icDibzvNsCrLRwZeQYkg01vnPXHcoGCWWQDoCk9PW+UCEFENIuEfp&#10;jZAyyi0V6oFtlgN0cDktBQveuLGHfSUtOpEwMevwxbLehVl9VCyitZyw9c32RMirDbdLFfCgFuBz&#10;s64j8fMxfVwv1ot8lE9m61Ge1vXo06bKR7NNNn+op3VV1dmvQC3Li1YwxlVgN4xnlv+d/LeHch2s&#10;+4De+5C8RY8NA7LDP5KOYgb9rpOw1+yys4PIMJEx+PZ6wsi/3oP9+o2vfgMAAP//AwBQSwMEFAAG&#10;AAgAAAAhAI5uLhnaAAAABwEAAA8AAABkcnMvZG93bnJldi54bWxMj81OwzAQhO9IvIO1SFwQtUtF&#10;QCFOhQhckQgV4riJNz8iXke224a3xxUHOM7OauabYrvYSRzIh9GxhvVKgSBunRm517B7f7m+BxEi&#10;ssHJMWn4pgDb8vyswNy4I7/RoY69SCEcctQwxDjnUoZ2IIth5Wbi5HXOW4xJ+l4aj8cUbid5o1Qm&#10;LY6cGgac6Wmg9qveWw11rBv8fN3dVd0m+yD/TFVXXWl9ebE8PoCItMS/ZzjhJ3QoE1Pj9myCmDSk&#10;IVHDbbYGcXKV2qQlze9FloX8z1/+AAAA//8DAFBLAQItABQABgAIAAAAIQC2gziS/gAAAOEBAAAT&#10;AAAAAAAAAAAAAAAAAAAAAABbQ29udGVudF9UeXBlc10ueG1sUEsBAi0AFAAGAAgAAAAhADj9If/W&#10;AAAAlAEAAAsAAAAAAAAAAAAAAAAALwEAAF9yZWxzLy5yZWxzUEsBAi0AFAAGAAgAAAAhAHkprw4T&#10;AgAAKwQAAA4AAAAAAAAAAAAAAAAALgIAAGRycy9lMm9Eb2MueG1sUEsBAi0AFAAGAAgAAAAhAI5u&#10;LhnaAAAABwEAAA8AAAAAAAAAAAAAAAAAbQQAAGRycy9kb3ducmV2LnhtbFBLBQYAAAAABAAEAPMA&#10;AAB0BQAAAAA=&#10;" strokecolor="#0e0e0e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1A21EE" wp14:editId="179484C0">
                <wp:simplePos x="0" y="0"/>
                <wp:positionH relativeFrom="column">
                  <wp:posOffset>38735</wp:posOffset>
                </wp:positionH>
                <wp:positionV relativeFrom="paragraph">
                  <wp:posOffset>532130</wp:posOffset>
                </wp:positionV>
                <wp:extent cx="6335395" cy="0"/>
                <wp:effectExtent l="14605" t="12700" r="12700" b="635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37A0" id="Line 3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41.9pt" to="501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qTFQIAACsEAAAOAAAAZHJzL2Uyb0RvYy54bWysU8GO2jAQvVfqP1i+QxIS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ifYaRI&#10;Bxo9C8VRXoTe9MaVELJWOxuqo2f1Yp41/e6Q0uuWqAOPHF8vBvKykJG8SQkbZ+CGff9ZM4ghR69j&#10;o86N7QIktACdox6Xux787BGFw1meT/PFFCM6+BJSDonGOv+J6w4Fo8ISSEdgcnp2PhAh5RAS7lF6&#10;K6SMckuFemCbFXkaM5yWggVviHP2sF9Li04EJiaLXywLPI9hVh8Vi2gtJ2xzsz0R8mrD7VIFPKgF&#10;+Nys60j8WKSLzXwzL0bFZLYZFWldjz5u18Vots0+TOu8Xq/r7GeglhVlKxjjKrAbxjMr/k7+20O5&#10;DtZ9QO99SN6ix4YB2eEfSUcxg37XSdhrdtnZQWSYyBh8ez1h5B/3YD++8dUvAAAA//8DAFBLAwQU&#10;AAYACAAAACEAyAMBcdsAAAAIAQAADwAAAGRycy9kb3ducmV2LnhtbEyPwU7DMBBE70j9B2srcUHU&#10;NpVKSeNUqBJHQLR8gBtvk6j2Oo3dJPw9jjjQ2+7OaPZNvh2dZT12ofGkQC4EMKTSm4YqBd+Ht8c1&#10;sBA1GW09oYIfDLAtZne5zowf6Av7faxYCqGQaQV1jG3GeShrdDosfIuUtJPvnI5p7SpuOj2kcGf5&#10;kxAr7nRD6UOtW9zVWJ73V6fAf74PSyFJHnbP5vJRPsjqpbdK3c/H1w2wiGP8N8OEn9ChSExHfyUT&#10;mFWwksmoYL1MBSZZiGk6/l14kfPbAsUvAAAA//8DAFBLAQItABQABgAIAAAAIQC2gziS/gAAAOEB&#10;AAATAAAAAAAAAAAAAAAAAAAAAABbQ29udGVudF9UeXBlc10ueG1sUEsBAi0AFAAGAAgAAAAhADj9&#10;If/WAAAAlAEAAAsAAAAAAAAAAAAAAAAALwEAAF9yZWxzLy5yZWxzUEsBAi0AFAAGAAgAAAAhACYO&#10;upMVAgAAKwQAAA4AAAAAAAAAAAAAAAAALgIAAGRycy9lMm9Eb2MueG1sUEsBAi0AFAAGAAgAAAAh&#10;AMgDAXHbAAAACAEAAA8AAAAAAAAAAAAAAAAAbwQAAGRycy9kb3ducmV2LnhtbFBLBQYAAAAABAAE&#10;APMAAAB3BQAAAAA=&#10;" strokecolor="#111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B572B2" wp14:editId="46FDF24D">
                <wp:simplePos x="0" y="0"/>
                <wp:positionH relativeFrom="column">
                  <wp:posOffset>38735</wp:posOffset>
                </wp:positionH>
                <wp:positionV relativeFrom="paragraph">
                  <wp:posOffset>708025</wp:posOffset>
                </wp:positionV>
                <wp:extent cx="6337300" cy="0"/>
                <wp:effectExtent l="5080" t="7620" r="10795" b="1143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932C" id="Line 3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55.75pt" to="50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AkFgIAACoEAAAOAAAAZHJzL2Uyb0RvYy54bWysU9uO2yAQfa/Uf0C8J7Zjbzax4qwqO+nL&#10;thtptx9AAMeoGBCQOFHVf+9ALsq2L1VVWcIDM3M4M2dYPB17iQ7cOqFVhbNxihFXVDOhdhX+9rYe&#10;zTBynihGpFa8wifu8NPy44fFYEo+0Z2WjFsEIMqVg6lw570pk8TRjvfEjbXhCpyttj3xsLW7hFky&#10;AHovk0maTpNBW2asptw5OG3OTryM+G3LqX9pW8c9khUGbj6uNq7bsCbLBSl3lphO0AsN8g8seiIU&#10;XHqDaognaG/FH1C9oFY73fox1X2i21ZQHmuAarL0t2peO2J4rAWa48ytTe7/wdKvh41FglU4f8BI&#10;kR40ehaKozwPvRmMKyGkVhsbqqNH9WqeNf3ukNJ1R9SOR45vJwN5WchI3qWEjTNww3b4ohnEkL3X&#10;sVHH1vYBElqAjlGP000PfvSIwuE0zx/zFGSjV19Cymuisc5/5rpHwaiwBNIRmByenQ9ESHkNCfco&#10;vRZSRrmlQkOFZ7N5GhOcloIFZwhzdretpUUHEgZmHb5YFXjuw6zeKxbBOk7Y6mJ7IuTZhsulCnhQ&#10;CtC5WOeJ+DFP56vZalaMisl0NSrSphl9WtfFaLrOHh+avKnrJvsZqGVF2QnGuArsrtOZFX+n/uWd&#10;nOfqNp+3NiTv0WO/gOz1H0lHLYN850HYanba2KvGMJAx+PJ4wsTf78G+f+LLXwAAAP//AwBQSwME&#10;FAAGAAgAAAAhALxFfm7bAAAACgEAAA8AAABkcnMvZG93bnJldi54bWxMj8FOwzAQRO9I/IO1SNyo&#10;k4pGkMapAAnUQy8UPsCNt0laex3Zbhr+nq2ERI/7ZjQ7U60mZ8WIIfaeFOSzDARS401PrYLvr/eH&#10;JxAxaTLaekIFPxhhVd/eVLo0/kyfOG5TKziEYqkVdCkNpZSx6dDpOPMDEmt7H5xOfIZWmqDPHO6s&#10;nGdZIZ3uiT90esC3Dpvj9uQUfBTrzfp1Mx8Xxyk8h8PeWEpGqfu76WUJIuGU/s1wqc/VoeZOO38i&#10;E4VVUORsZJznCxAXPcseGe3+kKwreT2h/gUAAP//AwBQSwECLQAUAAYACAAAACEAtoM4kv4AAADh&#10;AQAAEwAAAAAAAAAAAAAAAAAAAAAAW0NvbnRlbnRfVHlwZXNdLnhtbFBLAQItABQABgAIAAAAIQA4&#10;/SH/1gAAAJQBAAALAAAAAAAAAAAAAAAAAC8BAABfcmVscy8ucmVsc1BLAQItABQABgAIAAAAIQCq&#10;VxAkFgIAACoEAAAOAAAAAAAAAAAAAAAAAC4CAABkcnMvZTJvRG9jLnhtbFBLAQItABQABgAIAAAA&#10;IQC8RX5u2wAAAAoBAAAPAAAAAAAAAAAAAAAAAHAEAABkcnMvZG93bnJldi54bWxQSwUGAAAAAAQA&#10;BADzAAAAeAUAAAAA&#10;" strokecolor="#0f0f0f" strokeweight=".7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45536F" wp14:editId="599E8C89">
                <wp:simplePos x="0" y="0"/>
                <wp:positionH relativeFrom="column">
                  <wp:posOffset>41275</wp:posOffset>
                </wp:positionH>
                <wp:positionV relativeFrom="paragraph">
                  <wp:posOffset>886460</wp:posOffset>
                </wp:positionV>
                <wp:extent cx="6334760" cy="0"/>
                <wp:effectExtent l="7620" t="14605" r="10795" b="1397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2121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15CC" id="Line 3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69.8pt" to="502.0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tQFgIAACsEAAAOAAAAZHJzL2Uyb0RvYy54bWysU8GO2yAQvVfqPyDuie3YzWatOKvKTnrZ&#10;tpF2+wEEcIyKAQGJE1X99w4kjrLtpaoqS3hgZh5v5g3Lp1Mv0ZFbJ7SqcDZNMeKKaibUvsLfXjeT&#10;BUbOE8WI1IpX+Mwdflq9f7ccTMlnutOScYsARLlyMBXuvDdlkjja8Z64qTZcgbPVticetnafMEsG&#10;QO9lMkvTeTJoy4zVlDsHp83FiVcRv2059V/b1nGPZIWBm4+rjesurMlqScq9JaYT9EqD/AOLnggF&#10;l96gGuIJOljxB1QvqNVOt35KdZ/othWUxxqgmiz9rZqXjhgea4HmOHNrk/t/sPTLcWuRYBXOC4wU&#10;6UGjZ6E4ymehN4NxJYTUamtDdfSkXsyzpt8dUrruiNrzyPH1bCAvCxnJm5SwcQZu2A2fNYMYcvA6&#10;NurU2j5AQgvQKepxvunBTx5ROJznefEwB9no6EtIOSYa6/wnrnsUjApLIB2ByfHZ+UCElGNIuEfp&#10;jZAyyi0VGoBtVuRpzHBaCha8Ic7Z/a6WFh0JTEw2C18sCzz3YVYfFItoHSdsfbU9EfJiw+1SBTyo&#10;BfhcrctI/HhMH9eL9aKYFLP5elKkTTP5uKmLyXyTPXxo8qaum+xnoJYVZScY4yqwG8czK/5O/utD&#10;uQzWbUBvfUjeoseGAdnxH0lHMYN+l0nYaXbe2lFkmMgYfH09YeTv92Dfv/HVLwAAAP//AwBQSwME&#10;FAAGAAgAAAAhADWaGpndAAAACgEAAA8AAABkcnMvZG93bnJldi54bWxMj81OwzAQhO9IvIO1SNyo&#10;HX4iGuJUFCni0kMpXHpz7SWJsNdR7LTJ2+NKSPS4M6PZb8rV5Cw74hA6TxKyhQCGpL3pqJHw9Vnf&#10;PQMLUZFR1hNKmDHAqrq+KlVh/Ik+8LiLDUslFAoloY2xLzgPukWnwsL3SMn79oNTMZ1Dw82gTqnc&#10;WX4vRM6d6ih9aFWPby3qn93oJGC9sXq7VSNt5myv8/d13c1rKW9vptcXYBGn+B+GM35ChyoxHfxI&#10;JjArIX9KwSQ/LHNgZ1+IxwzY4U/iVckvJ1S/AAAA//8DAFBLAQItABQABgAIAAAAIQC2gziS/gAA&#10;AOEBAAATAAAAAAAAAAAAAAAAAAAAAABbQ29udGVudF9UeXBlc10ueG1sUEsBAi0AFAAGAAgAAAAh&#10;ADj9If/WAAAAlAEAAAsAAAAAAAAAAAAAAAAALwEAAF9yZWxzLy5yZWxzUEsBAi0AFAAGAAgAAAAh&#10;ANadC1AWAgAAKwQAAA4AAAAAAAAAAAAAAAAALgIAAGRycy9lMm9Eb2MueG1sUEsBAi0AFAAGAAgA&#10;AAAhADWaGpndAAAACgEAAA8AAAAAAAAAAAAAAAAAcAQAAGRycy9kb3ducmV2LnhtbFBLBQYAAAAA&#10;BAAEAPMAAAB6BQAAAAA=&#10;" strokecolor="#121212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823AFD" wp14:editId="491DBFDF">
                <wp:simplePos x="0" y="0"/>
                <wp:positionH relativeFrom="column">
                  <wp:posOffset>41275</wp:posOffset>
                </wp:positionH>
                <wp:positionV relativeFrom="paragraph">
                  <wp:posOffset>1062355</wp:posOffset>
                </wp:positionV>
                <wp:extent cx="6334760" cy="0"/>
                <wp:effectExtent l="7620" t="9525" r="10795" b="9525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E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113C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83.65pt" to="502.0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D5FwIAACoEAAAOAAAAZHJzL2Uyb0RvYy54bWysU8uu2yAQ3VfqPyD2ie3YzU2sOFeVnXST&#10;tpHu7QcQwDEqBgQkTlT13zuQR5t2U1XdYPCcOZyZMyyeT71ER26d0KrC2TjFiCuqmVD7Cn95XY9m&#10;GDlPFCNSK17hM3f4efn2zWIwJZ/oTkvGLQIS5crBVLjz3pRJ4mjHe+LG2nAFwVbbnng42n3CLBmA&#10;vZfJJE2nyaAtM1ZT7hz8bS5BvIz8bcup/9y2jnskKwzafFxtXHdhTZYLUu4tMZ2gVxnkH1T0RCi4&#10;9E7VEE/QwYo/qHpBrXa69WOq+0S3raA81gDVZOlv1bx0xPBYCzTHmXub3P+jpZ+OW4sEq3CeY6RI&#10;Dx5thOIoz0JvBuNKgNRqa0N19KRezEbTrw4pXXdE7XnU+Ho2kBczkoeUcHAGbtgNHzUDDDl4HRt1&#10;am0fKKEF6BT9ON/94CePKPyc5nnxNAXb6C2WkPKWaKzzH7juUdhUWILoSEyOG+dBOkBvkHCP0msh&#10;ZbRbKjRUeDabpzHBaSlYCAaYs/tdLS06kjAwq7RJm9AHIHuAWX1QLJJ1nLDVde+JkJc94KUKfFAK&#10;yLnuLhPxbZ7OV7PVrBgVk+lqVKRNM3q/rovRdJ09vWvypq6b7HuQlhVlJxjjKqi7TWdW/J3713dy&#10;mav7fN7bkDyyxxJB7O0bRUcvg32XQdhpdt7a0I1gKwxkBF8fT5j4X88R9fOJL38AAAD//wMAUEsD&#10;BBQABgAIAAAAIQB/ZJ6q3AAAAAoBAAAPAAAAZHJzL2Rvd25yZXYueG1sTI/NTsMwEITvSLyDtUjc&#10;qB1+UhTiVIBSwaEXChduTrwkAXsd2W4S3h5XQoLjzoxmvyk3izVsQh8GRxKylQCG1Do9UCfh7XV7&#10;cQssREVaGUco4RsDbKrTk1IV2s30gtM+diyVUCiUhD7GseA8tD1aFVZuREreh/NWxXT6jmuv5lRu&#10;Db8UIudWDZQ+9GrExx7br/3BSlhv32uffT7Y57nePZm6QddNKOX52XJ/ByziEv/CcMRP6FAlpsYd&#10;SAdmJOQ3KZjkfH0F7OgLcZ0Ba34lXpX8/4TqBwAA//8DAFBLAQItABQABgAIAAAAIQC2gziS/gAA&#10;AOEBAAATAAAAAAAAAAAAAAAAAAAAAABbQ29udGVudF9UeXBlc10ueG1sUEsBAi0AFAAGAAgAAAAh&#10;ADj9If/WAAAAlAEAAAsAAAAAAAAAAAAAAAAALwEAAF9yZWxzLy5yZWxzUEsBAi0AFAAGAAgAAAAh&#10;AMz3sPkXAgAAKgQAAA4AAAAAAAAAAAAAAAAALgIAAGRycy9lMm9Eb2MueG1sUEsBAi0AFAAGAAgA&#10;AAAhAH9knqrcAAAACgEAAA8AAAAAAAAAAAAAAAAAcQQAAGRycy9kb3ducmV2LnhtbFBLBQYAAAAA&#10;BAAEAPMAAAB6BQAAAAA=&#10;" strokecolor="#0e0d0d" strokeweight=".7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569E30" wp14:editId="36FF588D">
                <wp:simplePos x="0" y="0"/>
                <wp:positionH relativeFrom="column">
                  <wp:posOffset>41275</wp:posOffset>
                </wp:positionH>
                <wp:positionV relativeFrom="paragraph">
                  <wp:posOffset>1236345</wp:posOffset>
                </wp:positionV>
                <wp:extent cx="6334760" cy="0"/>
                <wp:effectExtent l="7620" t="12065" r="10795" b="6985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ED9D1" id="Line 3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7.35pt" to="502.0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6DFAIAACsEAAAOAAAAZHJzL2Uyb0RvYy54bWysU1Fv2jAQfp+0/2D5HZJARmlEqKYE9sJW&#10;pHY/wNgOsebYlm0IaNp/39kQ1HYvU1VFcs6+8+fv7rtbPJw6iY7cOqFVibNxihFXVDOh9iX++bwe&#10;zTFynihGpFa8xGfu8MPy86dFbwo+0a2WjFsEIMoVvSlx670pksTRlnfEjbXhCpyNth3xsLX7hFnS&#10;A3onk0mazpJeW2asptw5OK0vTryM+E3DqX9sGsc9kiUGbj6uNq67sCbLBSn2lphW0CsN8g4WHREK&#10;Hr1B1cQTdLDiH6hOUKudbvyY6i7RTSMojzlANln6Jpunlhgec4HiOHMrk/s4WPrjuLVIsBJPJxgp&#10;0oFGG6E4msba9MYVEFKprQ3Z0ZN6MhtNfzmkdNUSteeR4/PZwL0sVDN5dSVsnIEXdv13zSCGHLyO&#10;hTo1tguQUAJ0inqcb3rwk0cUDmfTaX43A9no4EtIMVw01vlvXHcoGCWWQDoCk+PG+UCEFENIeEfp&#10;tZAyyi0V6oFtlkOOweW0FCx448bud5W06EhCx9Thi2m9CbP6oFhEazlhq6vtiZAXG16XKuBBLsDn&#10;al1a4vd9er+ar+b5KJ/MVqM8revR13WVj2br7O5LPa2rqs7+BGpZXrSCMa4Cu6E9s/z/5L8OyqWx&#10;bg16q0PyGj0WDMgO/0g6ihn0C/Pkip1m560dRIaOjMHX6Qkt/3IP9ssZX/4FAAD//wMAUEsDBBQA&#10;BgAIAAAAIQBHyLlK3QAAAAoBAAAPAAAAZHJzL2Rvd25yZXYueG1sTI9RS8MwFIXfBf9DuIJvLplu&#10;c+uaDhHmgzDBOvA1be6aYnMTmqyt/94MBH285xzO/U6+m2zHBuxD60jCfCaAIdVOt9RIOH7s79bA&#10;QlSkVecIJXxjgF1xfZWrTLuR3nEoY8NSCYVMSTAx+ozzUBu0KsycR0reyfVWxXT2Dde9GlO57fi9&#10;ECtuVUvpg1Eenw3WX+XZSvDD+rh/ey39+PmCVB0O/GFpTlLe3kxPW2ARp/gXhgt+QociMVXuTDqw&#10;TsJqmYJJ3iwegV18IRZzYNWvxIuc/59Q/AAAAP//AwBQSwECLQAUAAYACAAAACEAtoM4kv4AAADh&#10;AQAAEwAAAAAAAAAAAAAAAAAAAAAAW0NvbnRlbnRfVHlwZXNdLnhtbFBLAQItABQABgAIAAAAIQA4&#10;/SH/1gAAAJQBAAALAAAAAAAAAAAAAAAAAC8BAABfcmVscy8ucmVsc1BLAQItABQABgAIAAAAIQCX&#10;aN6DFAIAACsEAAAOAAAAAAAAAAAAAAAAAC4CAABkcnMvZTJvRG9jLnhtbFBLAQItABQABgAIAAAA&#10;IQBHyLlK3QAAAAoBAAAPAAAAAAAAAAAAAAAAAG4EAABkcnMvZG93bnJldi54bWxQSwUGAAAAAAQA&#10;BADzAAAAeAUAAAAA&#10;" strokecolor="#0d0d0d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F4ED24" wp14:editId="5B3A68B3">
                <wp:simplePos x="0" y="0"/>
                <wp:positionH relativeFrom="column">
                  <wp:posOffset>41275</wp:posOffset>
                </wp:positionH>
                <wp:positionV relativeFrom="paragraph">
                  <wp:posOffset>1410335</wp:posOffset>
                </wp:positionV>
                <wp:extent cx="6334760" cy="0"/>
                <wp:effectExtent l="7620" t="5080" r="10795" b="1397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4149" id="Line 2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11.05pt" to="502.0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2pFgIAACoEAAAOAAAAZHJzL2Uyb0RvYy54bWysU8GO2jAQvVfqP1i+QxJIWYgIqzaBXrZb&#10;pN1+gLEdYtWxLdsQUNV/79gQxLaXqqoiOWPPzPObeePl46mT6MitE1qVOBunGHFFNRNqX+Jvr5vR&#10;HCPniWJEasVLfOYOP67ev1v2puAT3WrJuEUAolzRmxK33psiSRxteUfcWBuuwNlo2xEPW7tPmCU9&#10;oHcymaTpLOm1ZcZqyp2D0/rixKuI3zSc+q9N47hHssTAzcfVxnUX1mS1JMXeEtMKeqVB/oFFR4SC&#10;S29QNfEEHaz4A6oT1GqnGz+mukt00wjKYw1QTZb+Vs1LSwyPtUBznLm1yf0/WPp83FokWImnGUaK&#10;dKDRk1AcTRahN71xBYRUamtDdfSkXsyTpt8dUrpqidrzyPH1bCAvCxnJm5SwcQZu2PVfNIMYcvA6&#10;NurU2C5AQgvQKepxvunBTx5ROJxNp/nDDGSjgy8hxZBorPOfue5QMEosgXQEJscn5wMRUgwh4R6l&#10;N0LKKLdUqC/xfL5IY4LTUrDgDGHO7neVtOhIwsB8Cl+sCjz3YVYfFItgLSdsfbU9EfJiw+VSBTwo&#10;BehcrctE/Fiki/V8Pc9H+WS2HuVpXY8+bqp8NNtkDx/qaV1VdfYzUMvyohWMcRXYDdOZ5X+n/vWd&#10;XObqNp+3NiRv0WO/gOzwj6SjlkG+yyDsNDtv7aAxDGQMvj6eMPH3e7Dvn/jqFwAAAP//AwBQSwME&#10;FAAGAAgAAAAhAHn2RRXcAAAACgEAAA8AAABkcnMvZG93bnJldi54bWxMj9FKxDAQRd8F/yGM4Iu4&#10;SYNbSm26yIqC6IvVD8g2Y1tMJiXJ7ta/NwuC+zYz93Ln3GazOMsOGOLkSUGxEsCQem8mGhR8fjzd&#10;VsBi0mS09YQKfjDCpr28aHRt/JHe8dClgeUQirVWMKY015zHfkSn48rPSFn78sHplNcwcBP0MYc7&#10;y6UQJXd6ovxh1DNuR+y/u71TUIUbM1VbWz5W9nX9lvC5K16kUtdXy8M9sIRL+jfDCT+jQ5uZdn5P&#10;JjKroFxnowIpZQHspAtxl6fd34m3DT+v0P4CAAD//wMAUEsBAi0AFAAGAAgAAAAhALaDOJL+AAAA&#10;4QEAABMAAAAAAAAAAAAAAAAAAAAAAFtDb250ZW50X1R5cGVzXS54bWxQSwECLQAUAAYACAAAACEA&#10;OP0h/9YAAACUAQAACwAAAAAAAAAAAAAAAAAvAQAAX3JlbHMvLnJlbHNQSwECLQAUAAYACAAAACEA&#10;fSN9qRYCAAAqBAAADgAAAAAAAAAAAAAAAAAuAgAAZHJzL2Uyb0RvYy54bWxQSwECLQAUAAYACAAA&#10;ACEAefZFFdwAAAAKAQAADwAAAAAAAAAAAAAAAABwBAAAZHJzL2Rvd25yZXYueG1sUEsFBgAAAAAE&#10;AAQA8wAAAHkFAAAAAA==&#10;" strokecolor="#0b0b0b" strokeweight=".7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CF8726" wp14:editId="36809AC4">
                <wp:simplePos x="0" y="0"/>
                <wp:positionH relativeFrom="column">
                  <wp:posOffset>41275</wp:posOffset>
                </wp:positionH>
                <wp:positionV relativeFrom="paragraph">
                  <wp:posOffset>1583690</wp:posOffset>
                </wp:positionV>
                <wp:extent cx="6337300" cy="0"/>
                <wp:effectExtent l="7620" t="6985" r="8255" b="12065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97DA" id="Line 2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24.7pt" to="502.2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gJFAIAACsEAAAOAAAAZHJzL2Uyb0RvYy54bWysU82O2jAQvlfqO1i+QxJIWTYirNoEeqEt&#10;0m4fwNgOserYlm0IqOq7d2wI2t1eqtUqkjPjmfnmmx8vHk6dREdundCqxNk4xYgrqplQ+xL/fFqP&#10;5hg5TxQjUite4jN3+GH58cOiNwWf6FZLxi0CEOWK3pS49d4USeJoyzvixtpwBcZG2454UO0+YZb0&#10;gN7JZJKms6TXlhmrKXcObuuLES8jftNw6n80jeMeyRIDNx9PG89dOJPlghR7S0wr6JUGeQOLjggF&#10;SW9QNfEEHaz4B6oT1GqnGz+mukt00wjKYw1QTZa+quaxJYbHWqA5ztza5N4Pln4/bi0SrMRTaI8i&#10;HcxoIxRHk3noTW9cAS6V2tpQHT2pR7PR9JdDSlctUXseOT6dDcRlISJ5ERIUZyDDrv+mGfiQg9ex&#10;UafGdgESWoBOcR7n2zz4ySMKl7Pp9G6aAi862BJSDIHGOv+V6w4FocQSSEdgctw4H4iQYnAJeZRe&#10;CynjuKVCPbDNcig5mJyWggVrVOx+V0mLjiRszJfwxbJeuVl9UCyitZyw1VX2RMiLDNmlCnhQC/C5&#10;SpeV+H2f3q/mq3k+yiez1ShP63r0eV3lo9k6u/tUT+uqqrM/gVqWF61gjKvAbljPLP+/8V8fymWx&#10;bgt660PyEj02DMgO/0g6DjPM77IJO83OWzsMGTYyOl9fT1j55zrIz9/48i8AAAD//wMAUEsDBBQA&#10;BgAIAAAAIQAK7Oym3gAAAAoBAAAPAAAAZHJzL2Rvd25yZXYueG1sTI9BS8NAEIXvgv9hGcGL2F1L&#10;rDVmUkQo6EVIaxFv2+yYBLOzIbtN13/vFgQ9znuPN98rVtH2YqLRd44RbmYKBHHtTMcNwtt2fb0E&#10;4YNmo3vHhPBNHlbl+Vmhc+OOXNG0CY1IJexzjdCGMORS+rolq/3MDcTJ+3Sj1SGdYyPNqI+p3PZy&#10;rtRCWt1x+tDqgZ5aqr82B4swueplW6nIy/j6/rx2H7urcLdDvLyIjw8gAsXwF4YTfkKHMjHt3YGN&#10;Fz3C4jYFEebZfQbi5CuVJWn/K8mykP8nlD8AAAD//wMAUEsBAi0AFAAGAAgAAAAhALaDOJL+AAAA&#10;4QEAABMAAAAAAAAAAAAAAAAAAAAAAFtDb250ZW50X1R5cGVzXS54bWxQSwECLQAUAAYACAAAACEA&#10;OP0h/9YAAACUAQAACwAAAAAAAAAAAAAAAAAvAQAAX3JlbHMvLnJlbHNQSwECLQAUAAYACAAAACEA&#10;+JLYCRQCAAArBAAADgAAAAAAAAAAAAAAAAAuAgAAZHJzL2Uyb0RvYy54bWxQSwECLQAUAAYACAAA&#10;ACEACuzspt4AAAAKAQAADwAAAAAAAAAAAAAAAABuBAAAZHJzL2Rvd25yZXYueG1sUEsFBgAAAAAE&#10;AAQA8wAAAHkFAAAAAA==&#10;" strokecolor="#0b0b0b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BE22A6" wp14:editId="5F442527">
                <wp:simplePos x="0" y="0"/>
                <wp:positionH relativeFrom="column">
                  <wp:posOffset>41275</wp:posOffset>
                </wp:positionH>
                <wp:positionV relativeFrom="paragraph">
                  <wp:posOffset>1759585</wp:posOffset>
                </wp:positionV>
                <wp:extent cx="6337300" cy="0"/>
                <wp:effectExtent l="7620" t="11430" r="8255" b="762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421A" id="Line 2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8.55pt" to="502.2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5hFQIAACs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JAiNF&#10;OtBoKxRHk6fQm964AkIqtbOhOnpWL2ar6XeHlK5aog48cny9GMjLQkbyJiVsnIEb9v1nzSCGHL2O&#10;jTo3tguQ0AJ0jnpc7nrws0cUDmfT6dM0Bdno4EtIMSQa6/wnrjsUjBJLIB2ByWnrfCBCiiEk3KP0&#10;RkgZ5ZYK9cA2y6dpzHBaCha8Ic7Zw76SFp1ImJg6fLEs8DyGWX1ULKK1nLD1zfZEyKsNt0sV8KAW&#10;4HOzriPxY5Eu1vP1PB/lk9l6lKd1Pfq4qfLRbJM9faindVXV2c9ALcuLVjDGVWA3jGeW/538t4dy&#10;Haz7gN77kLxFjw0DssM/ko5iBv2uk7DX7LKzg8gwkTH49nrCyD/uwX5846tfAAAA//8DAFBLAwQU&#10;AAYACAAAACEAYpCkEN0AAAAKAQAADwAAAGRycy9kb3ducmV2LnhtbEyPX0vDMBTF3wW/Q7iCby7Z&#10;dH/omg4R5oMwwTrwNW3umrLmJjRZW7+9GQj6eM85nPs7+W6yHRuwD60jCfOZAIZUO91SI+H4uX/Y&#10;AAtRkVadI5TwjQF2xe1NrjLtRvrAoYwNSyUUMiXBxOgzzkNt0Kowcx4peSfXWxXT2Tdc92pM5bbj&#10;CyFW3KqW0gejPL4YrM/lxUrww+a4f38r/fj1ilQdDvxxaU5S3t9Nz1tgEaf4F4YrfkKHIjFV7kI6&#10;sE7CapmCEhbr9RzY1RfiKUnVr8SLnP+fUPwAAAD//wMAUEsBAi0AFAAGAAgAAAAhALaDOJL+AAAA&#10;4QEAABMAAAAAAAAAAAAAAAAAAAAAAFtDb250ZW50X1R5cGVzXS54bWxQSwECLQAUAAYACAAAACEA&#10;OP0h/9YAAACUAQAACwAAAAAAAAAAAAAAAAAvAQAAX3JlbHMvLnJlbHNQSwECLQAUAAYACAAAACEA&#10;4NquYRUCAAArBAAADgAAAAAAAAAAAAAAAAAuAgAAZHJzL2Uyb0RvYy54bWxQSwECLQAUAAYACAAA&#10;ACEAYpCkEN0AAAAKAQAADwAAAAAAAAAAAAAAAABvBAAAZHJzL2Rvd25yZXYueG1sUEsFBgAAAAAE&#10;AAQA8wAAAHkFAAAAAA==&#10;" strokecolor="#0d0d0d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5223E8" wp14:editId="6E3853D8">
                <wp:simplePos x="0" y="0"/>
                <wp:positionH relativeFrom="column">
                  <wp:posOffset>41275</wp:posOffset>
                </wp:positionH>
                <wp:positionV relativeFrom="paragraph">
                  <wp:posOffset>1936115</wp:posOffset>
                </wp:positionV>
                <wp:extent cx="6337300" cy="0"/>
                <wp:effectExtent l="7620" t="6985" r="8255" b="1206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F0E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AA99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52.45pt" to="502.25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rsFgIAACsEAAAOAAAAZHJzL2Uyb0RvYy54bWysU8GO2jAQvVfqP1i+QxJIWTYirKok9LJt&#10;kXb7AcZ2iFXHtmxDQFX/vWNDENteqqoXZ5yZefNm3nj1dOolOnLrhFYlzqYpRlxRzYTal/jb62ay&#10;xMh5ohiRWvESn7nDT+v371aDKfhMd1oybhGAKFcMpsSd96ZIEkc73hM31YYrcLba9sTD1e4TZskA&#10;6L1MZmm6SAZtmbGacufgb31x4nXEb1tO/de2ddwjWWLg5uNp47kLZ7JekWJviekEvdIg/8CiJ0JB&#10;0RtUTTxBByv+gOoFtdrp1k+p7hPdtoLy2AN0k6W/dfPSEcNjLzAcZ25jcv8Pln45bi0SrMQzUEqR&#10;HjR6Foqj2SLMZjCugJBKbW3ojp7Ui3nW9LtDSlcdUXseOb6eDeRlISN5kxIuzkCF3fBZM4ghB6/j&#10;oE6t7QMkjACdoh7nmx785BGFn4v5/GGegmx09CWkGBONdf4T1z0KRoklkI7A5PjsfCBCijEk1FF6&#10;I6SMckuFBmCb5fM0ZjgtBQveEOfsfldJi44kbMwmbdImtgWe+zCrD4pFtI4T1lxtT4S82FBdqoAH&#10;vQCfq3VZiR+P6WOzbJb5JJ8tmkme1vXk46bKJ4tN9vChntdVVWc/A7UsLzrBGFeB3bieWf538l8f&#10;ymWxbgt6m0PyFj0ODMiO30g6ihn0u2zCTrPz1o4iw0bG4OvrCSt/fwf7/o2vfwEAAP//AwBQSwME&#10;FAAGAAgAAAAhAKgIbTbbAAAACgEAAA8AAABkcnMvZG93bnJldi54bWxMj81OwzAQhO9IvIO1SNyo&#10;XSgVDXEqQEIcONGm9228+VHjdWS7TejT40pIcNyZ0ew3+XqyvTiRD51jDfOZAkFcOdNxo6Hcvt89&#10;gQgR2WDvmDR8U4B1cX2VY2bcyF902sRGpBIOGWpoYxwyKUPVksUwcwNx8mrnLcZ0+kYaj2Mqt728&#10;V2opLXacPrQ40FtL1WFztBp2r2XYIsbP8qOOw7hbnWvrz1rf3kwvzyAiTfEvDBf8hA5FYtq7I5sg&#10;eg3LxxTU8KAWKxAXX6lFkva/kixy+X9C8QMAAP//AwBQSwECLQAUAAYACAAAACEAtoM4kv4AAADh&#10;AQAAEwAAAAAAAAAAAAAAAAAAAAAAW0NvbnRlbnRfVHlwZXNdLnhtbFBLAQItABQABgAIAAAAIQA4&#10;/SH/1gAAAJQBAAALAAAAAAAAAAAAAAAAAC8BAABfcmVscy8ucmVsc1BLAQItABQABgAIAAAAIQAa&#10;mPrsFgIAACsEAAAOAAAAAAAAAAAAAAAAAC4CAABkcnMvZTJvRG9jLnhtbFBLAQItABQABgAIAAAA&#10;IQCoCG022wAAAAoBAAAPAAAAAAAAAAAAAAAAAHAEAABkcnMvZG93bnJldi54bWxQSwUGAAAAAAQA&#10;BADzAAAAeAUAAAAA&#10;" strokecolor="#0f0e0e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F57A23" wp14:editId="415B3D26">
                <wp:simplePos x="0" y="0"/>
                <wp:positionH relativeFrom="column">
                  <wp:posOffset>41275</wp:posOffset>
                </wp:positionH>
                <wp:positionV relativeFrom="paragraph">
                  <wp:posOffset>2112010</wp:posOffset>
                </wp:positionV>
                <wp:extent cx="6337300" cy="0"/>
                <wp:effectExtent l="7620" t="11430" r="8255" b="762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86C8" id="Line 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66.3pt" to="502.2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QYFgIAACo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KPZhgp&#10;0oJGW6E4Gj2F3nTG5RBSqp0N1dGzejVbTb87pHTZEHXgkePbxUBeFjKSdylh4wzcsO++aAYx5Oh1&#10;bNS5tm2AhBagc9TjcteDnz2icDgdj2fjFGSjvS8heZ9orPOfuW5RMAosgXQEJqet84EIyfuQcI/S&#10;GyFllFsq1BV4Pl+kMcFpKVhwhjBnD/tSWnQiYWCq8MWqwPMYZvVRsQjWcMLWN9sTIa82XC5VwINS&#10;gM7Nuk7Ej0W6WM/X88lgMpquB5O0qgafNuVkMN1ks6dqXJVllf0M1LJJ3gjGuArs+unMJn+n/u2d&#10;XOfqPp/3NiTv0WO/gGz/j6SjlkG+6yDsNbvsbK8xDGQMvj2eMPGPe7Afn/jqFwAAAP//AwBQSwME&#10;FAAGAAgAAAAhAIWjrMrdAAAACgEAAA8AAABkcnMvZG93bnJldi54bWxMj8FuwjAQRO+V+AdrkXor&#10;dqFENI2DECqHHgtIbW8mXuIIex3FJkn/vkaq1B53ZjT7pliPzrIeu9B4kvA4E8CQKq8bqiUcD7uH&#10;FbAQFWllPaGEbwywLid3hcq1H+gd+32sWSqhkCsJJsY25zxUBp0KM98iJe/sO6diOrua604NqdxZ&#10;Phci4041lD4Y1eLWYHXZX52E1c4cnw8fb/azcpehtmP/uvw6S3k/HTcvwCKO8S8MN/yEDmViOvkr&#10;6cCshGyZghIWi3kG7OYL8ZSk06/Ey4L/n1D+AAAA//8DAFBLAQItABQABgAIAAAAIQC2gziS/gAA&#10;AOEBAAATAAAAAAAAAAAAAAAAAAAAAABbQ29udGVudF9UeXBlc10ueG1sUEsBAi0AFAAGAAgAAAAh&#10;ADj9If/WAAAAlAEAAAsAAAAAAAAAAAAAAAAALwEAAF9yZWxzLy5yZWxzUEsBAi0AFAAGAAgAAAAh&#10;AHDntBgWAgAAKgQAAA4AAAAAAAAAAAAAAAAALgIAAGRycy9lMm9Eb2MueG1sUEsBAi0AFAAGAAgA&#10;AAAhAIWjrMrdAAAACgEAAA8AAAAAAAAAAAAAAAAAcAQAAGRycy9kb3ducmV2LnhtbFBLBQYAAAAA&#10;BAAEAPMAAAB6BQAAAAA=&#10;" strokecolor="#0d0d0d" strokeweight=".7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45A9A1" wp14:editId="5F8979A0">
                <wp:simplePos x="0" y="0"/>
                <wp:positionH relativeFrom="column">
                  <wp:posOffset>41275</wp:posOffset>
                </wp:positionH>
                <wp:positionV relativeFrom="paragraph">
                  <wp:posOffset>2285365</wp:posOffset>
                </wp:positionV>
                <wp:extent cx="6337300" cy="0"/>
                <wp:effectExtent l="7620" t="13335" r="8255" b="5715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F0E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08F7" id="Line 2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79.95pt" to="502.2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nMFgIAACsEAAAOAAAAZHJzL2Uyb0RvYy54bWysU8GO2jAQvVfqP1i+QxJIWTYirKok9LJt&#10;kXb7AcZ2iFXHtmxDQFX/vWNDENteqqoXZ5yZefNm3nj1dOolOnLrhFYlzqYpRlxRzYTal/jb62ay&#10;xMh5ohiRWvESn7nDT+v371aDKfhMd1oybhGAKFcMpsSd96ZIEkc73hM31YYrcLba9sTD1e4TZskA&#10;6L1MZmm6SAZtmbGacufgb31x4nXEb1tO/de2ddwjWWLg5uNp47kLZ7JekWJviekEvdIg/8CiJ0JB&#10;0RtUTTxBByv+gOoFtdrp1k+p7hPdtoLy2AN0k6W/dfPSEcNjLzAcZ25jcv8Pln45bi0SrMSzBUaK&#10;9KDRs1AczfIwm8G4AkIqtbWhO3pSL+ZZ0+8OKV11RO155Ph6NpCXhYzkTUq4OAMVdsNnzSCGHLyO&#10;gzq1tg+QMAJ0inqcb3rwk0cUfi7m84d5CrLR0ZeQYkw01vlPXPcoGCWWQDoCk+Oz84EIKcaQUEfp&#10;jZAyyi0VGoBtls/TmOG0FCx4Q5yz+10lLTqSsDGbtEmb2BZ47sOsPigW0TpOWHO1PRHyYkN1qQIe&#10;9AJ8rtZlJX48po/Nslnmk3y2aCZ5WteTj5sqnyw22cOHel5XVZ39DNSyvOgEY1wFduN6ZvnfyX99&#10;KJfFui3obQ7JW/Q4MCA7fiPpKGbQ77IJO83OWzuKDBsZg6+vJ6z8/R3s+ze+/gUAAP//AwBQSwME&#10;FAAGAAgAAAAhAH8s3cTbAAAACgEAAA8AAABkcnMvZG93bnJldi54bWxMj0tPwzAQhO9I/AdrkbhR&#10;m0crEuJUgIQ4cKJN79t48xDxOrLdJvTX40pIcNyZ0ew3xXq2gziSD71jDbcLBYK4dqbnVkO1fbt5&#10;BBEissHBMWn4pgDr8vKiwNy4iT/puImtSCUcctTQxTjmUoa6I4th4Ubi5DXOW4zp9K00HqdUbgd5&#10;p9RKWuw5fehwpNeO6q/NwWrYvVRhixg/qvcmjtMuOzXWn7S+vpqfn0BEmuNfGM74CR3KxLR3BzZB&#10;DBpWyxTUcL/MMhBnX6mHJO1/JVkW8v+E8gcAAP//AwBQSwECLQAUAAYACAAAACEAtoM4kv4AAADh&#10;AQAAEwAAAAAAAAAAAAAAAAAAAAAAW0NvbnRlbnRfVHlwZXNdLnhtbFBLAQItABQABgAIAAAAIQA4&#10;/SH/1gAAAJQBAAALAAAAAAAAAAAAAAAAAC8BAABfcmVscy8ucmVsc1BLAQItABQABgAIAAAAIQDR&#10;UMnMFgIAACsEAAAOAAAAAAAAAAAAAAAAAC4CAABkcnMvZTJvRG9jLnhtbFBLAQItABQABgAIAAAA&#10;IQB/LN3E2wAAAAoBAAAPAAAAAAAAAAAAAAAAAHAEAABkcnMvZG93bnJldi54bWxQSwUGAAAAAAQA&#10;BADzAAAAeAUAAAAA&#10;" strokecolor="#0f0e0e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0BDDCB" wp14:editId="3A489973">
                <wp:simplePos x="0" y="0"/>
                <wp:positionH relativeFrom="column">
                  <wp:posOffset>41275</wp:posOffset>
                </wp:positionH>
                <wp:positionV relativeFrom="paragraph">
                  <wp:posOffset>2461895</wp:posOffset>
                </wp:positionV>
                <wp:extent cx="6337300" cy="0"/>
                <wp:effectExtent l="7620" t="8890" r="8255" b="1016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DAA2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93.85pt" to="502.25pt,1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5fFgIAACsEAAAOAAAAZHJzL2Uyb0RvYy54bWysU9uO2yAQfa/Uf0C8J7ZjbzZrxVlVdtKX&#10;tBtptx9AAMeoGBCQOFHVf+9ALsq2L1VVWcIDM3M4M2eYPx97iQ7cOqFVhbNxihFXVDOhdhX+9rYa&#10;zTBynihGpFa8wifu8PPi44f5YEo+0Z2WjFsEIMqVg6lw570pk8TRjvfEjbXhCpyttj3xsLW7hFky&#10;AHovk0maTpNBW2asptw5OG3OTryI+G3LqX9pW8c9khUGbj6uNq7bsCaLOSl3lphO0AsN8g8seiIU&#10;XHqDaognaG/FH1C9oFY73fox1X2i21ZQHmuAarL0t2peO2J4rAWa48ytTe7/wdKvh41FglV48oCR&#10;Ij1otBaKo0keejMYV0JIrTY2VEeP6tWsNf3ukNJ1R9SOR45vJwN5WchI3qWEjTNww3b4ohnEkL3X&#10;sVHH1vYBElqAjlGP000PfvSIwuE0zx/zFGSjV19Cymuisc5/5rpHwaiwBNIRmBzWzgcipLyGhHuU&#10;Xgkpo9xSoQHYZkWexgynpWDBG+Kc3W1radGBhImpwxfLAs99mNV7xSJaxwlbXmxPhDzbcLtUAQ9q&#10;AT4X6zwSP57Sp+VsOStGxWS6HBVp04w+repiNF1ljw9N3tR1k/0M1LKi7ARjXAV21/HMir+T//JQ&#10;zoN1G9BbH5L36LFhQPb6j6SjmEG/8yRsNTtt7FVkmMgYfHk9YeTv92Dfv/HFLwAAAP//AwBQSwME&#10;FAAGAAgAAAAhAGXJzZTdAAAACgEAAA8AAABkcnMvZG93bnJldi54bWxMj8FOwzAQRO9I/IO1SNyo&#10;DZS2CnGqqBLcoLQg9bqJlyQiXkex27p/jytVguPOjGbf5Mtoe3Gg0XeONdxPFAji2pmOGw1fny93&#10;CxA+IBvsHZOGE3lYFtdXOWbGHXlDh21oRCphn6GGNoQhk9LXLVn0EzcQJ+/bjRZDOsdGmhGPqdz2&#10;8kGpmbTYcfrQ4kCrluqf7d5qeKun1etu9x7XkT9OJW6a1ShLrW9vYvkMIlAMf2E44yd0KBJT5fZs&#10;vOg1zJ5SUMPjYj4HcfaVmiapukiyyOX/CcUvAAAA//8DAFBLAQItABQABgAIAAAAIQC2gziS/gAA&#10;AOEBAAATAAAAAAAAAAAAAAAAAAAAAABbQ29udGVudF9UeXBlc10ueG1sUEsBAi0AFAAGAAgAAAAh&#10;ADj9If/WAAAAlAEAAAsAAAAAAAAAAAAAAAAALwEAAF9yZWxzLy5yZWxzUEsBAi0AFAAGAAgAAAAh&#10;AKNfrl8WAgAAKwQAAA4AAAAAAAAAAAAAAAAALgIAAGRycy9lMm9Eb2MueG1sUEsBAi0AFAAGAAgA&#10;AAAhAGXJzZTdAAAACgEAAA8AAAAAAAAAAAAAAAAAcAQAAGRycy9kb3ducmV2LnhtbFBLBQYAAAAA&#10;BAAEAPMAAAB6BQAAAAA=&#10;" strokecolor="#0c0c0c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33AF6A" wp14:editId="6FDD38CA">
                <wp:simplePos x="0" y="0"/>
                <wp:positionH relativeFrom="column">
                  <wp:posOffset>41275</wp:posOffset>
                </wp:positionH>
                <wp:positionV relativeFrom="paragraph">
                  <wp:posOffset>2637790</wp:posOffset>
                </wp:positionV>
                <wp:extent cx="6337300" cy="0"/>
                <wp:effectExtent l="7620" t="13335" r="8255" b="5715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E0E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2310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207.7pt" to="502.2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ogFQIAACsEAAAOAAAAZHJzL2Uyb0RvYy54bWysU9uO2yAQfa/Uf0C8J77EzWatOKvKTvqy&#10;bSPt9gMI4BgVAwISJ6r67x1IHGXbl6qqLOGBmTmcmTMsn069REdundCqwtk0xYgrqplQ+wp/e91M&#10;Fhg5TxQjUite4TN3+Gn1/t1yMCXPdacl4xYBiHLlYCrceW/KJHG04z1xU224AmerbU88bO0+YZYM&#10;gN7LJE/TeTJoy4zVlDsHp83FiVcRv2059V/b1nGPZIWBm4+rjesurMlqScq9JaYT9EqD/AOLnggF&#10;l96gGuIJOljxB1QvqNVOt35KdZ/othWUxxqgmiz9rZqXjhgea4HmOHNrk/t/sPTLcWuRYBXOC4wU&#10;6UGjZ6E4yvPQm8G4EkJqtbWhOnpSL+ZZ0+8OKV13RO155Ph6NpCXhYzkTUrYOAM37IbPmkEMOXgd&#10;G3VqbR8goQXoFPU43/TgJ48oHM5ns4dZCrLR0ZeQckw01vlPXPcoGBWWQDoCk+Oz84EIKceQcI/S&#10;GyFllFsqNADbrJilMcNpKVjwhjhn97taWnQkYWLW4Ytlgec+zOqDYhGt44Str7YnQl5suF2qgAe1&#10;AJ+rdRmJH4/p43qxXhSTIp+vJ0XaNJOPm7qYzDfZw4dm1tR1k/0M1LKi7ARjXAV243hmxd/Jf30o&#10;l8G6DeitD8lb9NgwIDv+I+koZtDvMgk7zc5bO4oMExmDr68njPz9Huz7N776BQAA//8DAFBLAwQU&#10;AAYACAAAACEALSCTm9wAAAAKAQAADwAAAGRycy9kb3ducmV2LnhtbEyPT0vEMBDF74LfIYzgRdxk&#10;tVulNl3E6lWwLuJx2kz/YDMpTXa3fnuzIOhx3nu8+b18u9hRHGj2g2MN65UCQdw4M3CnYff+cn0P&#10;wgdkg6Nj0vBNHrbF+VmOmXFHfqNDFToRS9hnqKEPYcqk9E1PFv3KTcTRa91sMcRz7qSZ8RjL7Shv&#10;lEqlxYHjhx4neuqp+ar2VkMVqho/X3d3ZXubftD8TGVbXml9ebE8PoAItIS/MJzwIzoUkal2ezZe&#10;jBrSTQxqSNabBMTJVyqJUv0rySKX/ycUPwAAAP//AwBQSwECLQAUAAYACAAAACEAtoM4kv4AAADh&#10;AQAAEwAAAAAAAAAAAAAAAAAAAAAAW0NvbnRlbnRfVHlwZXNdLnhtbFBLAQItABQABgAIAAAAIQA4&#10;/SH/1gAAAJQBAAALAAAAAAAAAAAAAAAAAC8BAABfcmVscy8ucmVsc1BLAQItABQABgAIAAAAIQA+&#10;/LogFQIAACsEAAAOAAAAAAAAAAAAAAAAAC4CAABkcnMvZTJvRG9jLnhtbFBLAQItABQABgAIAAAA&#10;IQAtIJOb3AAAAAoBAAAPAAAAAAAAAAAAAAAAAG8EAABkcnMvZG93bnJldi54bWxQSwUGAAAAAAQA&#10;BADzAAAAeAUAAAAA&#10;" strokecolor="#0e0e0e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D8A1EF" wp14:editId="55C90DBD">
                <wp:simplePos x="0" y="0"/>
                <wp:positionH relativeFrom="column">
                  <wp:posOffset>43180</wp:posOffset>
                </wp:positionH>
                <wp:positionV relativeFrom="paragraph">
                  <wp:posOffset>2813685</wp:posOffset>
                </wp:positionV>
                <wp:extent cx="6332855" cy="0"/>
                <wp:effectExtent l="9525" t="8255" r="10795" b="10795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85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46965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21.55pt" to="502.0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9pFwIAACsEAAAOAAAAZHJzL2Uyb0RvYy54bWysU9uO2yAQfa/Uf0C8J77ESbNWnFVrJ33Z&#10;biPt9gMI4BgVAwISJ6r67x3IpU37UlWVJTwwZw5nLiwej71EB26d0KrC2TjFiCuqmVC7Cn95XY/m&#10;GDlPFCNSK17hE3f4cfn2zWIwJc91pyXjFgGJcuVgKtx5b8okcbTjPXFjbbgCZ6ttTzxs7S5hlgzA&#10;3sskT9NZMmjLjNWUOwenzdmJl5G/bTn1n9vWcY9khUGbj6uN6zasyXJByp0lphP0IoP8g4qeCAWX&#10;3qga4gnaW/EHVS+o1U63fkx1n+i2FZTHHCCbLP0tm5eOGB5zgeI4cyuT+3+09PmwsUiwCucTjBTp&#10;oUdPQnGUZ6E2g3ElQGq1sSE7elQv5knTrw4pXXdE7XjU+HoyEBcjkruQsHEGbtgOnzQDDNl7HQt1&#10;bG0fKKEE6Bj7cbr1gx89onA4m0zy+XSKEb36ElJeA411/iPXPQpGhSWIjsTk8OQ8SAfoFRLuUXot&#10;pIztlgoNoDYrJmmMcFoKFrwB5+xuW0uLDiRMzIfwhUIA2x3M6r1ika3jhK0utidCnm3ASxX4IBfQ&#10;c7HOI/HtIX1YzVfzYlTks9WoSJtm9H5dF6PZOns3bSZNXTfZ9yAtK8pOMMZVUHcdz6z4u/ZfHsp5&#10;sG4DeqtDcs8eUwSx138UHZsZ+neehK1mp40N1Qh9hYmM4MvrCSP/6z6ifr7x5Q8AAAD//wMAUEsD&#10;BBQABgAIAAAAIQAVMYAe3gAAAAoBAAAPAAAAZHJzL2Rvd25yZXYueG1sTI9BS8NAEIXvgv9hGcGL&#10;2N1qqCVmUkQo6EVIaxFv2+yYBLOzIbtN13/vFoR6mzdveO+bYhVtLyYafecYYT5TIIhrZzpuEN63&#10;69slCB80G907JoQf8rAqLy8KnRt35IqmTWhECmGfa4Q2hCGX0tctWe1nbiBO3pcbrQ5Jjo00oz6m&#10;cNvLO6UW0uqOU0OrB3puqf7eHCzC5KrXbaUiL+Pbx8vafe5uwsMO8foqPj2CCBTD+RhO+AkdysS0&#10;dwc2XvQIiwQeELLsfg7i5CuVpWn/t5JlIf+/UP4CAAD//wMAUEsBAi0AFAAGAAgAAAAhALaDOJL+&#10;AAAA4QEAABMAAAAAAAAAAAAAAAAAAAAAAFtDb250ZW50X1R5cGVzXS54bWxQSwECLQAUAAYACAAA&#10;ACEAOP0h/9YAAACUAQAACwAAAAAAAAAAAAAAAAAvAQAAX3JlbHMvLnJlbHNQSwECLQAUAAYACAAA&#10;ACEAgUi/aRcCAAArBAAADgAAAAAAAAAAAAAAAAAuAgAAZHJzL2Uyb0RvYy54bWxQSwECLQAUAAYA&#10;CAAAACEAFTGAHt4AAAAKAQAADwAAAAAAAAAAAAAAAABxBAAAZHJzL2Rvd25yZXYueG1sUEsFBgAA&#10;AAAEAAQA8wAAAHwFAAAAAA==&#10;" strokecolor="#0b0b0b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0E32E" wp14:editId="11B8152F">
                <wp:simplePos x="0" y="0"/>
                <wp:positionH relativeFrom="column">
                  <wp:posOffset>41275</wp:posOffset>
                </wp:positionH>
                <wp:positionV relativeFrom="paragraph">
                  <wp:posOffset>2980690</wp:posOffset>
                </wp:positionV>
                <wp:extent cx="6337300" cy="0"/>
                <wp:effectExtent l="7620" t="13335" r="8255" b="5715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3ECE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234.7pt" to="502.25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tSFwIAACsEAAAOAAAAZHJzL2Uyb0RvYy54bWysU02P2jAQvVfqf7B8h3yQsmxEWFUJ9LJt&#10;kXb7A4ztEKuObdmGgKr+944NQWx7qapenHFm5s2beePl06mX6MitE1pVOJumGHFFNRNqX+Fvr5vJ&#10;AiPniWJEasUrfOYOP63ev1sOpuS57rRk3CIAUa4cTIU7702ZJI52vCduqg1X4Gy17YmHq90nzJIB&#10;0HuZ5Gk6TwZtmbGacufgb3Nx4lXEb1tO/de2ddwjWWHg5uNp47kLZ7JaknJviekEvdIg/8CiJ0JB&#10;0RtUQzxBByv+gOoFtdrp1k+p7hPdtoLy2AN0k6W/dfPSEcNjLzAcZ25jcv8Pln45bi0SrMJ5jpEi&#10;PWj0LBRHeZzNYFwJIbXa2tAdPakX86zpd4eUrjui9jxyfD0byMvCNJM3KeHiDFTYDZ81gxhy8DoO&#10;6tTaPkDCCNAp6nG+6cFPHlH4OZ/NHmYpyEZHX0LKMdFY5z9x3aNgVFgC6QhMjs/OByKkHENCHaU3&#10;Qsoot1RoALZZMUtjhtNSsOANcc7ud7W06EjCxjRpndaxLfDch1l9UCyidZyw9dX2RMiLDdWlCnjQ&#10;C/C5WpeV+PGYPq4X60UxKfL5elKkTTP5uKmLyXyTPXxoZk1dN9nPQC0ryk4wxlVgN65nVvyd/NeH&#10;clms24Le5pC8RY8DA7LjN5KOYgb9wnty5U6z89aOIsNGxuDr6wkrf38H+/6Nr34BAAD//wMAUEsD&#10;BBQABgAIAAAAIQAUJZFf3QAAAAoBAAAPAAAAZHJzL2Rvd25yZXYueG1sTI9RS8MwFIXfBf9DuIIv&#10;siWTWmdtOmRMlD1pN/D1rolNsbkpSbrVf28Ggj7ecw7nfqdcTbZnR+1D50jCYi6AaWqc6qiVsN89&#10;z5bAQkRS2DvSEr51gFV1eVFiodyJ3vWxji1LJRQKlGBiHArOQ2O0xTB3g6bkfTpvMabTt1x5PKVy&#10;2/NbIXJusaP0weCg10Y3X/VoJWxqvBH1+PGyzt7MvW9e99vlYiPl9dX09Ags6in+heGMn9ChSkwH&#10;N5IKrJeQ36WghCx/yICdfSGyJB1+JV6V/P+E6gcAAP//AwBQSwECLQAUAAYACAAAACEAtoM4kv4A&#10;AADhAQAAEwAAAAAAAAAAAAAAAAAAAAAAW0NvbnRlbnRfVHlwZXNdLnhtbFBLAQItABQABgAIAAAA&#10;IQA4/SH/1gAAAJQBAAALAAAAAAAAAAAAAAAAAC8BAABfcmVscy8ucmVsc1BLAQItABQABgAIAAAA&#10;IQBwM3tSFwIAACsEAAAOAAAAAAAAAAAAAAAAAC4CAABkcnMvZTJvRG9jLnhtbFBLAQItABQABgAI&#10;AAAAIQAUJZFf3QAAAAoBAAAPAAAAAAAAAAAAAAAAAHEEAABkcnMvZG93bnJldi54bWxQSwUGAAAA&#10;AAQABADzAAAAewUAAAAA&#10;" strokecolor="#0d0c0c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116BC3" wp14:editId="5D6000D0">
                <wp:simplePos x="0" y="0"/>
                <wp:positionH relativeFrom="column">
                  <wp:posOffset>43180</wp:posOffset>
                </wp:positionH>
                <wp:positionV relativeFrom="paragraph">
                  <wp:posOffset>3154045</wp:posOffset>
                </wp:positionV>
                <wp:extent cx="6335395" cy="0"/>
                <wp:effectExtent l="9525" t="5715" r="8255" b="13335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325D3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48.35pt" to="502.2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x4FgIAACsEAAAOAAAAZHJzL2Uyb0RvYy54bWysU8GO2jAQvVfqP1i+QxIIFCLCqkqgl22L&#10;tNsPMLZDrDq2ZRsCqvrvHRuC2PZSVb0448zMmzczz6uncyfRiVsntCpxNk4x4opqJtShxN9et6MF&#10;Rs4TxYjUipf4wh1+Wr9/t+pNwSe61ZJxiwBEuaI3JW69N0WSONryjrixNlyBs9G2Ix6u9pAwS3pA&#10;72QySdN50mvLjNWUOwd/66sTryN+03DqvzaN4x7JEgM3H08bz304k/WKFAdLTCvojQb5BxYdEQqK&#10;3qFq4gk6WvEHVCeo1U43fkx1l+imEZTHHqCbLP2tm5eWGB57geE4cx+T+3+w9MtpZ5FgJZ5kGCnS&#10;wY6eheIoW4bZ9MYVEFKpnQ3d0bN6Mc+afndI6aol6sAjx9eLgbwsZCRvUsLFGaiw7z9rBjHk6HUc&#10;1LmxXYCEEaBz3Mflvg9+9ojCz/l0OpsuZxjRwZeQYkg01vlPXHcoGCWWQDoCk9Oz84EIKYaQUEfp&#10;rZAyrlsq1APbLJ+mMcNpKVjwhjhnD/tKWnQiQTF1WqVVbAs8j2FWHxWLaC0nbHOzPRHyakN1qQIe&#10;9AJ8btZVEj+W6XKz2CzyUT6Zb0Z5Wtejj9sqH8232YdZPa2rqs5+BmpZXrSCMa4Cu0GeWf536789&#10;lKuw7gK9zyF5ix4HBmSHbyQdlxn2d1XCXrPLzg5LBkXG4NvrCZJ/vIP9+MbXvwAAAP//AwBQSwME&#10;FAAGAAgAAAAhAPI6OMDeAAAACgEAAA8AAABkcnMvZG93bnJldi54bWxMj1FLwzAUhd8F/0O4gi/i&#10;kkntttp0yJgoPmkd7DVrrk2xuSlJutV/bwaCPt5zDud8t1xPtmdH9KFzJGE+E8CQGqc7aiXsPp5u&#10;l8BCVKRV7wglfGOAdXV5UapCuxO947GOLUslFAolwcQ4FJyHxqBVYeYGpOR9Om9VTKdvufbqlMpt&#10;z++EyLlVHaUFowbcGGy+6tFK2NbqRtTj/nmTvZmFb152r8v5Vsrrq+nxAVjEKf6F4Yyf0KFKTAc3&#10;kg6sl5An8CghW+ULYGdfiOwe2OFX4lXJ/79Q/QAAAP//AwBQSwECLQAUAAYACAAAACEAtoM4kv4A&#10;AADhAQAAEwAAAAAAAAAAAAAAAAAAAAAAW0NvbnRlbnRfVHlwZXNdLnhtbFBLAQItABQABgAIAAAA&#10;IQA4/SH/1gAAAJQBAAALAAAAAAAAAAAAAAAAAC8BAABfcmVscy8ucmVsc1BLAQItABQABgAIAAAA&#10;IQCcAYx4FgIAACsEAAAOAAAAAAAAAAAAAAAAAC4CAABkcnMvZTJvRG9jLnhtbFBLAQItABQABgAI&#10;AAAAIQDyOjjA3gAAAAoBAAAPAAAAAAAAAAAAAAAAAHAEAABkcnMvZG93bnJldi54bWxQSwUGAAAA&#10;AAQABADzAAAAewUAAAAA&#10;" strokecolor="#0d0c0c" strokeweight=".9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0C17C2" wp14:editId="35F85268">
                <wp:simplePos x="0" y="0"/>
                <wp:positionH relativeFrom="column">
                  <wp:posOffset>43180</wp:posOffset>
                </wp:positionH>
                <wp:positionV relativeFrom="paragraph">
                  <wp:posOffset>3328035</wp:posOffset>
                </wp:positionV>
                <wp:extent cx="6259830" cy="0"/>
                <wp:effectExtent l="9525" t="8255" r="7620" b="1079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2D82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262.05pt" to="496.3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qWEwIAACsEAAAOAAAAZHJzL2Uyb0RvYy54bWysU19v2jAQf5+072D5HZLQlEFEqKYE9sJW&#10;pHYfwNgOsebYlm0IaNp339kQ1HYvU1VFcu58d7/73R8vHk6dREdundCqxNk4xYgrqplQ+xL/fF6P&#10;Zhg5TxQjUite4jN3+GH5+dOiNwWf6FZLxi0CEOWK3pS49d4USeJoyzvixtpwBcZG2454UO0+YZb0&#10;gN7JZJKm06TXlhmrKXcObuuLES8jftNw6h+bxnGPZImBm4+njecunMlyQYq9JaYV9EqDvINFR4SC&#10;pDeomniCDlb8A9UJarXTjR9T3SW6aQTlsQaoJkvfVPPUEsNjLdAcZ25tch8HS38ctxYJVuIJtEeR&#10;Dma0EYqjbBZ60xtXgEultjZUR0/qyWw0/eWQ0lVL1J5Hjs9nA3FZiEhehQTFGciw679rBj7k4HVs&#10;1KmxXYCEFqBTnMf5Ng9+8ojC5XRyP5/dAS862BJSDIHGOv+N6w4FocQSSEdgctw4H4iQYnAJeZRe&#10;CynjuKVCPbDNcoAOJqelYMEaFbvfVdKiIwkbU4cvlvXGzeqDYhGt5YStrrInQl5kyC5VwINagM9V&#10;uqzE73k6X81Ws3yUT6arUZ7W9ejruspH03X25b6+q6uqzv4EalletIIxrgK7YT2z/P/Gf30ol8W6&#10;LeitD8lr9NgwIDv8I+k4zDC/yybsNDtv7TBk2MjofH09YeVf6iC/fOPLvwAAAP//AwBQSwMEFAAG&#10;AAgAAAAhAOKBUkXdAAAACQEAAA8AAABkcnMvZG93bnJldi54bWxMj1FLwzAUhd8F/0O4A99cuurK&#10;VpsOEeaDMME68DVt7pqy5iY0WVv/vREE93jPOZzz3WI3m56NOPjOkoDVMgGG1FjVUSvg+Lm/3wDz&#10;QZKSvSUU8I0eduXtTSFzZSf6wLEKLYsl5HMpQIfgcs59o9FIv7QOKXonOxgZ4jm0XA1yiuWm52mS&#10;ZNzIjuKClg5fNDbn6mIEuHFz3L+/VW76ekWqDwf+sNYnIe4W8/MTsIBz+A/DL35EhzIy1fZCyrNe&#10;QBbBg4B1+rgCFv3tNs2A1X8KLwt+/UH5AwAA//8DAFBLAQItABQABgAIAAAAIQC2gziS/gAAAOEB&#10;AAATAAAAAAAAAAAAAAAAAAAAAABbQ29udGVudF9UeXBlc10ueG1sUEsBAi0AFAAGAAgAAAAhADj9&#10;If/WAAAAlAEAAAsAAAAAAAAAAAAAAAAALwEAAF9yZWxzLy5yZWxzUEsBAi0AFAAGAAgAAAAhAIN4&#10;ypYTAgAAKwQAAA4AAAAAAAAAAAAAAAAALgIAAGRycy9lMm9Eb2MueG1sUEsBAi0AFAAGAAgAAAAh&#10;AOKBUkXdAAAACQEAAA8AAAAAAAAAAAAAAAAAbQQAAGRycy9kb3ducmV2LnhtbFBLBQYAAAAABAAE&#10;APMAAAB3BQAAAAA=&#10;" strokecolor="#0d0d0d" strokeweight=".9pt"/>
            </w:pict>
          </mc:Fallback>
        </mc:AlternateContent>
      </w:r>
    </w:p>
    <w:p w14:paraId="0D05A54B" w14:textId="77777777" w:rsidR="000807ED" w:rsidRPr="00BB22AD" w:rsidRDefault="000807ED" w:rsidP="000807ED">
      <w:pPr>
        <w:tabs>
          <w:tab w:val="right" w:pos="10137"/>
        </w:tabs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E733E9F" w14:textId="3A140AE1" w:rsidR="00EE2AC5" w:rsidRPr="00BB22AD" w:rsidRDefault="000807ED" w:rsidP="000807ED">
      <w:pPr>
        <w:tabs>
          <w:tab w:val="right" w:pos="1013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Погоджуюсь та надаю згоду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що за результатами розгляду даного звернення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зі мною можуть зв’язатися за вказаним мною контактним номером телефоном/електронною поштою, а також про розгляд мого звернення мене може бути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повідомлено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вказа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ним контактним номером телефону/електронною поштою 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без подальшого надання письмової відповіді </w:t>
      </w: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поштову адресу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791ADE9" w14:textId="77777777" w:rsidR="000807ED" w:rsidRPr="00BB22AD" w:rsidRDefault="000807ED" w:rsidP="000807ED">
      <w:pPr>
        <w:tabs>
          <w:tab w:val="right" w:pos="1013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4214A6A" w14:textId="77777777" w:rsidR="000807ED" w:rsidRPr="00BB22AD" w:rsidRDefault="000807ED" w:rsidP="000807ED">
      <w:pPr>
        <w:tabs>
          <w:tab w:val="right" w:pos="1013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63615A1" w14:textId="77777777" w:rsidR="00EE2AC5" w:rsidRPr="00BB22AD" w:rsidRDefault="009F56AC" w:rsidP="002B3DEF">
      <w:pPr>
        <w:tabs>
          <w:tab w:val="right" w:pos="8705"/>
        </w:tabs>
        <w:spacing w:after="6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E2CF6" wp14:editId="0D8F904B">
                <wp:simplePos x="0" y="0"/>
                <wp:positionH relativeFrom="column">
                  <wp:posOffset>1028700</wp:posOffset>
                </wp:positionH>
                <wp:positionV relativeFrom="paragraph">
                  <wp:posOffset>5080</wp:posOffset>
                </wp:positionV>
                <wp:extent cx="1003935" cy="0"/>
                <wp:effectExtent l="13970" t="7620" r="10795" b="1143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18B9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4pt" to="16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SFQ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MNBujpEi&#10;HWi0EYqj7Cn0pjeugJBKbW2ojp7Uq9lo+t0hpauWqD2PHN/OBvKykJG8SwkbZ+CGXf9FM4ghB69j&#10;o06N7QIktACdoh7nux785BGFwyxNx/PxBCN68yWkuCUa6/xnrjsUjBJLIB2ByXHjfCBCiltIuEfp&#10;tZAyyi0V6ks8m83TmOC0FCw4Q5iz+10lLTqSMDCT8MWqwPMYZvVBsQjWcsJWV9sTIS82XC5VwINS&#10;gM7VukzEj3k6X81Ws3yQj6arQZ7W9eDTusoH03X2NKnHdVXV2c9ALcuLVjDGVWB3m84s/zv1r+/k&#10;Mlf3+by3IXmPHvsFZG//SDpqGeS7DMJOs/PW3jSGgYzB18cTJv5xD/bjE1/+AgAA//8DAFBLAwQU&#10;AAYACAAAACEA5EdP2dsAAAAFAQAADwAAAGRycy9kb3ducmV2LnhtbEyPXWvCQBBF3wv9D8sU+lY3&#10;RtCSZiNSWgtSCn5A+zhmxySYnQ3ZVeO/7/jUPh7ucOfcfD64Vp2pD41nA+NRAoq49LbhysBu+/70&#10;DCpEZIutZzJwpQDz4v4ux8z6C6/pvImVkhIOGRqoY+wyrUNZk8Mw8h2xZAffO4yCfaVtjxcpd61O&#10;k2SqHTYsH2rs6LWm8rg5OQNL+3X4+a7cbKVn649rWBw/V/hmzOPDsHgBFWmIf8dw0xd1KMRp709s&#10;g2qFp6lsiQZkgMSTNBmD2t9QF7n+b1/8AgAA//8DAFBLAQItABQABgAIAAAAIQC2gziS/gAAAOEB&#10;AAATAAAAAAAAAAAAAAAAAAAAAABbQ29udGVudF9UeXBlc10ueG1sUEsBAi0AFAAGAAgAAAAhADj9&#10;If/WAAAAlAEAAAsAAAAAAAAAAAAAAAAALwEAAF9yZWxzLy5yZWxzUEsBAi0AFAAGAAgAAAAhAIsp&#10;8JIVAgAAKgQAAA4AAAAAAAAAAAAAAAAALgIAAGRycy9lMm9Eb2MueG1sUEsBAi0AFAAGAAgAAAAh&#10;AORHT9nbAAAABQEAAA8AAAAAAAAAAAAAAAAAbwQAAGRycy9kb3ducmV2LnhtbFBLBQYAAAAABAAE&#10;APMAAAB3BQAAAAA=&#10;" strokecolor="#050505" strokeweight=".7pt"/>
            </w:pict>
          </mc:Fallback>
        </mc:AlternateContent>
      </w: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F4631" wp14:editId="1454A171">
                <wp:simplePos x="0" y="0"/>
                <wp:positionH relativeFrom="column">
                  <wp:posOffset>4354830</wp:posOffset>
                </wp:positionH>
                <wp:positionV relativeFrom="paragraph">
                  <wp:posOffset>7620</wp:posOffset>
                </wp:positionV>
                <wp:extent cx="1225550" cy="0"/>
                <wp:effectExtent l="6350" t="10160" r="6350" b="889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606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7F969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9pt,.6pt" to="439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NWFAIAACo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1AKUU6&#10;0GgrFEfZLPSmN66AkErtbKiOntWL2Wr63SGlq5aoA48cXy8G8rKQkbxJCRtn4IZ9/0UziCFHr2Oj&#10;zo3tAiS0AJ2jHpe7HvzsEYXDbDKZTqcgGx18CSmGRGOd/8x1h4JRYgmkIzA5bZ0PREgxhIR7lN4I&#10;KaPcUqG+xPP5Io0JTkvBgjOEOXvYV9KiEwkDMwtfrAo8j2FWHxWLYC0nbH2zPRHyasPlUgU8KAXo&#10;3KzrRPxYpIv1fD3PR/lkth7laV2PPm2qfDTbZB+n9Ye6qursZ6CW5UUrGOMqsBumM8v/Tv3bO7nO&#10;1X0+721I3qLHfgHZ4R9JRy2DfNdB2Gt22dlBYxjIGHx7PGHiH/dgPz7x1S8AAAD//wMAUEsDBBQA&#10;BgAIAAAAIQBUHKj12QAAAAcBAAAPAAAAZHJzL2Rvd25yZXYueG1sTI5BT8MwDEbvSPyHyEjcWMqA&#10;EXVNpw1pFxDSGBx29FrTFhqnSrKt/HsMFzg+PevzKxaj69WRQuw8W7ieZKCIK1933Fh4e11fGVAx&#10;IdfYeyYLXxRhUZ6fFZjX/sQvdNymRskIxxwttCkNudaxaslhnPiBWNy7Dw6TYGh0HfAk467X0yyb&#10;aYcdy4cWB3poqfrcHpyFzW242ZnndYor/4gbXDUfT2lp7eXFuJyDSjSmv2P4yZd0KKVp7w9cR9Vb&#10;mJk7SU8ipqDEm3sjvP9lXRb6f3/5DQAA//8DAFBLAQItABQABgAIAAAAIQC2gziS/gAAAOEBAAAT&#10;AAAAAAAAAAAAAAAAAAAAAABbQ29udGVudF9UeXBlc10ueG1sUEsBAi0AFAAGAAgAAAAhADj9If/W&#10;AAAAlAEAAAsAAAAAAAAAAAAAAAAALwEAAF9yZWxzLy5yZWxzUEsBAi0AFAAGAAgAAAAhAOdeg1YU&#10;AgAAKgQAAA4AAAAAAAAAAAAAAAAALgIAAGRycy9lMm9Eb2MueG1sUEsBAi0AFAAGAAgAAAAhAFQc&#10;qPXZAAAABwEAAA8AAAAAAAAAAAAAAAAAbgQAAGRycy9kb3ducmV2LnhtbFBLBQYAAAAABAAEAPMA&#10;AAB0BQAAAAA=&#10;" strokecolor="#060606" strokeweight=".7pt"/>
            </w:pict>
          </mc:Fallback>
        </mc:AlternateConten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 *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підпис заявника</w:t>
      </w:r>
      <w:r w:rsidR="009D461E" w:rsidRPr="00BB22A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*</w:t>
      </w:r>
    </w:p>
    <w:p w14:paraId="0E61471D" w14:textId="77777777" w:rsidR="00EE2AC5" w:rsidRDefault="009D461E" w:rsidP="002B3DEF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* обов'язкова інформація для розгляду письмового звернення</w:t>
      </w: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14:paraId="2E5C4E86" w14:textId="6E355095" w:rsidR="00AD5DCD" w:rsidRPr="00AD5DCD" w:rsidRDefault="00AD5DCD" w:rsidP="002B3DEF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sectPr w:rsidR="00AD5DCD" w:rsidRPr="00AD5DCD" w:rsidSect="00AB7609">
          <w:headerReference w:type="default" r:id="rId14"/>
          <w:footerReference w:type="default" r:id="rId15"/>
          <w:type w:val="continuous"/>
          <w:pgSz w:w="11918" w:h="16854"/>
          <w:pgMar w:top="709" w:right="873" w:bottom="284" w:left="772" w:header="720" w:footer="430" w:gutter="0"/>
          <w:cols w:space="720"/>
        </w:sectPr>
      </w:pPr>
    </w:p>
    <w:p w14:paraId="263D3C81" w14:textId="34411DB7" w:rsidR="00EE2AC5" w:rsidRPr="00BB22AD" w:rsidRDefault="009D461E" w:rsidP="00AD5DCD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_Hlk113371965"/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Додаток </w:t>
      </w:r>
      <w:r w:rsidR="000807E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40919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807ED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</w:p>
    <w:p w14:paraId="309023FD" w14:textId="563AC001" w:rsidR="00EE2AC5" w:rsidRPr="00BB22AD" w:rsidRDefault="00140919" w:rsidP="00252D05">
      <w:pPr>
        <w:ind w:left="567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Порядку</w:t>
      </w:r>
      <w:r w:rsidR="008F3AFF" w:rsidRPr="00C30B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розгляду звернень споживачів послуг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49F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ТОВ «ФК «ЮНІВЕРСАЛ КОМПАНІ</w:t>
      </w:r>
      <w:r w:rsidR="008F3AFF" w:rsidRPr="00BB22AD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8F3A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F3AFF" w:rsidRPr="00C30B4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інших осіб</w:t>
      </w:r>
    </w:p>
    <w:bookmarkEnd w:id="1"/>
    <w:p w14:paraId="24C15F67" w14:textId="77777777" w:rsidR="00E34A0A" w:rsidRPr="00AD5DCD" w:rsidRDefault="00E34A0A" w:rsidP="00E34A0A">
      <w:pPr>
        <w:jc w:val="center"/>
        <w:rPr>
          <w:rFonts w:ascii="Times New Roman" w:hAnsi="Times New Roman" w:cs="Times New Roman"/>
          <w:b/>
          <w:color w:val="000000"/>
          <w:sz w:val="8"/>
          <w:szCs w:val="8"/>
          <w:lang w:val="uk-UA"/>
        </w:rPr>
      </w:pPr>
    </w:p>
    <w:p w14:paraId="03CEE687" w14:textId="420068EE" w:rsidR="002011E7" w:rsidRDefault="009F38F3" w:rsidP="002011E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РОЗГЛЯД</w:t>
      </w:r>
      <w:r w:rsidR="009D461E" w:rsidRPr="00BB22A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ЗВЕРНЕНЬ</w:t>
      </w:r>
    </w:p>
    <w:tbl>
      <w:tblPr>
        <w:tblStyle w:val="af1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2011E7" w:rsidRPr="00181661" w14:paraId="4F722E7E" w14:textId="77777777" w:rsidTr="003B46EC">
        <w:tc>
          <w:tcPr>
            <w:tcW w:w="7792" w:type="dxa"/>
            <w:vAlign w:val="center"/>
          </w:tcPr>
          <w:p w14:paraId="336E849D" w14:textId="77777777" w:rsidR="002011E7" w:rsidRPr="00181661" w:rsidRDefault="002011E7" w:rsidP="003B46E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Times New Roman" w:hAnsi="Times New Roman" w:cs="Times New Roman"/>
                <w:b/>
                <w:color w:val="000000"/>
                <w:lang w:val="uk-UA"/>
              </w:rPr>
              <w:t>Звернення</w:t>
            </w:r>
          </w:p>
        </w:tc>
        <w:tc>
          <w:tcPr>
            <w:tcW w:w="2693" w:type="dxa"/>
          </w:tcPr>
          <w:p w14:paraId="31E23E06" w14:textId="77777777" w:rsidR="002011E7" w:rsidRPr="00181661" w:rsidRDefault="002011E7" w:rsidP="003B46E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Times New Roman" w:hAnsi="Times New Roman" w:cs="Times New Roman"/>
                <w:b/>
                <w:color w:val="000000"/>
                <w:lang w:val="uk-UA"/>
              </w:rPr>
              <w:t>Особа, що розглядає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81661">
              <w:rPr>
                <w:rFonts w:ascii="Times New Roman" w:hAnsi="Times New Roman" w:cs="Times New Roman"/>
                <w:b/>
                <w:color w:val="000000"/>
                <w:lang w:val="uk-UA"/>
              </w:rPr>
              <w:t>звернення</w:t>
            </w:r>
          </w:p>
        </w:tc>
      </w:tr>
      <w:tr w:rsidR="002011E7" w:rsidRPr="005A6BC2" w14:paraId="7BF595F5" w14:textId="77777777" w:rsidTr="003B46EC">
        <w:tc>
          <w:tcPr>
            <w:tcW w:w="7792" w:type="dxa"/>
          </w:tcPr>
          <w:p w14:paraId="6A6E6818" w14:textId="77777777" w:rsidR="002011E7" w:rsidRPr="00181661" w:rsidRDefault="002011E7" w:rsidP="003B46E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 xml:space="preserve"> 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>Технічні питання за операціями з отримання Споживачем від Товариства кредиту;</w:t>
            </w:r>
          </w:p>
          <w:p w14:paraId="289C5622" w14:textId="77777777" w:rsidR="002011E7" w:rsidRPr="00181661" w:rsidRDefault="002011E7" w:rsidP="003B46E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Технічні питання щодо отримання інформації за кредитними транзакціями Споживача;</w:t>
            </w:r>
          </w:p>
          <w:p w14:paraId="10A12208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Питання щодо умов Кредитного договору та порядок їх застосування/правильного розуміння/ трактування Споживачем;</w:t>
            </w:r>
          </w:p>
          <w:p w14:paraId="10A351EB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Внесення змін до особистих даних Споживача;</w:t>
            </w:r>
          </w:p>
          <w:p w14:paraId="648A6302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Питання щодо порядку повернення кредиту;</w:t>
            </w:r>
          </w:p>
          <w:p w14:paraId="2C053E3C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Довідка про погашення заборгованості в електронному вигляді;</w:t>
            </w:r>
          </w:p>
          <w:p w14:paraId="60315CF6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Перерахування помилково сплачених коштів, повернення переплат за запитами громадян;</w:t>
            </w:r>
          </w:p>
          <w:p w14:paraId="6F9D82A4" w14:textId="77777777" w:rsidR="00181661" w:rsidRPr="00181661" w:rsidRDefault="002011E7" w:rsidP="003B46E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Запити з питань щодо операцій,  пов'язаних з погашенням кредитів через альтернативні канали погашення</w:t>
            </w:r>
            <w:r w:rsidR="00181661" w:rsidRPr="00181661">
              <w:rPr>
                <w:rFonts w:ascii="Times New Roman" w:hAnsi="Times New Roman" w:cs="Times New Roman"/>
                <w:color w:val="000000"/>
                <w:lang w:val="uk-UA"/>
              </w:rPr>
              <w:t>;</w:t>
            </w:r>
          </w:p>
          <w:p w14:paraId="60C8290D" w14:textId="01F28C6B" w:rsidR="002011E7" w:rsidRPr="00181661" w:rsidRDefault="00181661" w:rsidP="003B46EC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Внесення клієнтів в Stop-1ist</w:t>
            </w:r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14:paraId="79DBAFD6" w14:textId="0871C558" w:rsidR="002011E7" w:rsidRPr="00181661" w:rsidRDefault="002011E7" w:rsidP="003B46E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Працівник Компанії, відповідальний за </w:t>
            </w:r>
            <w:r w:rsidR="00181661" w:rsidRPr="00181661">
              <w:rPr>
                <w:rFonts w:ascii="Times New Roman" w:hAnsi="Times New Roman" w:cs="Times New Roman"/>
                <w:color w:val="000000"/>
                <w:lang w:val="uk-UA"/>
              </w:rPr>
              <w:t>обслуговування клієнтів (контакт-центр)</w:t>
            </w:r>
          </w:p>
        </w:tc>
      </w:tr>
      <w:tr w:rsidR="002011E7" w:rsidRPr="00181661" w14:paraId="15E0099B" w14:textId="77777777" w:rsidTr="003B46EC">
        <w:tc>
          <w:tcPr>
            <w:tcW w:w="7792" w:type="dxa"/>
          </w:tcPr>
          <w:p w14:paraId="1786C387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Призупинення нарахувань з приводу смерті Споживача;</w:t>
            </w:r>
          </w:p>
          <w:p w14:paraId="2807DEB2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Скарги на шахрайські дії;</w:t>
            </w:r>
          </w:p>
          <w:p w14:paraId="50F72589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Скарги, що Споживач не оформляв кредит в Товаристві;</w:t>
            </w:r>
          </w:p>
          <w:p w14:paraId="3467CE90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Повідомлення про померлих Споживачів (отримання копій свідоцтва про смерть або копії рішення суду про визнання особи безвісно відсутньою);</w:t>
            </w:r>
          </w:p>
          <w:p w14:paraId="0D6C4355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 Звернення Споживачів, їх родичів, контактних та інших осіб з інформацією, що свідчить про шахрайські дії співробітників Товариства або шахрайські дії, пов'язані з укладанням Кредитного договору;</w:t>
            </w:r>
          </w:p>
          <w:p w14:paraId="0D5FBF44" w14:textId="77777777" w:rsidR="002011E7" w:rsidRPr="00181661" w:rsidRDefault="002011E7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 w:rsidRPr="00181661">
              <w:rPr>
                <w:rFonts w:ascii="Times New Roman" w:hAnsi="Times New Roman" w:cs="Times New Roman"/>
                <w:color w:val="000000"/>
                <w:w w:val="105"/>
                <w:lang w:val="uk-UA"/>
              </w:rPr>
              <w:t xml:space="preserve"> Запити з </w:t>
            </w:r>
            <w:r w:rsidRPr="00181661">
              <w:rPr>
                <w:rFonts w:ascii="Times New Roman" w:hAnsi="Times New Roman" w:cs="Times New Roman"/>
                <w:color w:val="000000"/>
                <w:spacing w:val="-6"/>
                <w:w w:val="105"/>
                <w:lang w:val="uk-UA"/>
              </w:rPr>
              <w:t xml:space="preserve">питань </w:t>
            </w:r>
            <w:r w:rsidRPr="00181661">
              <w:rPr>
                <w:rFonts w:ascii="Times New Roman" w:hAnsi="Times New Roman" w:cs="Times New Roman"/>
                <w:color w:val="000000"/>
                <w:spacing w:val="4"/>
                <w:w w:val="105"/>
                <w:lang w:val="uk-UA"/>
              </w:rPr>
              <w:t>коректності</w:t>
            </w:r>
            <w:r w:rsidRPr="00181661">
              <w:rPr>
                <w:rFonts w:ascii="Times New Roman" w:hAnsi="Times New Roman" w:cs="Times New Roman"/>
                <w:color w:val="000000"/>
                <w:spacing w:val="-8"/>
                <w:w w:val="105"/>
                <w:lang w:val="uk-UA"/>
              </w:rPr>
              <w:t xml:space="preserve"> нарахувань/зарахувань/погашення </w:t>
            </w:r>
            <w:r w:rsidRPr="00181661">
              <w:rPr>
                <w:rFonts w:ascii="Times New Roman" w:hAnsi="Times New Roman" w:cs="Times New Roman"/>
                <w:color w:val="000000"/>
                <w:spacing w:val="-4"/>
                <w:w w:val="105"/>
                <w:lang w:val="uk-UA"/>
              </w:rPr>
              <w:t xml:space="preserve">заборгованості </w:t>
            </w:r>
            <w:r w:rsidRPr="00181661">
              <w:rPr>
                <w:rFonts w:ascii="Times New Roman" w:hAnsi="Times New Roman" w:cs="Times New Roman"/>
                <w:color w:val="000000"/>
                <w:w w:val="105"/>
                <w:lang w:val="uk-UA"/>
              </w:rPr>
              <w:t xml:space="preserve">за </w:t>
            </w:r>
            <w:r w:rsidRPr="00181661">
              <w:rPr>
                <w:rFonts w:ascii="Times New Roman" w:hAnsi="Times New Roman" w:cs="Times New Roman"/>
                <w:color w:val="000000"/>
                <w:spacing w:val="-6"/>
                <w:w w:val="105"/>
                <w:lang w:val="uk-UA"/>
              </w:rPr>
              <w:t>Кредитним договором, закриття Кредитного договору;</w:t>
            </w:r>
          </w:p>
          <w:p w14:paraId="2D394DB3" w14:textId="385ADDCD" w:rsidR="002011E7" w:rsidRPr="00181661" w:rsidRDefault="00181661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 xml:space="preserve">Запити з питань корегування заборгованості за Кредитним договором (в </w:t>
            </w:r>
            <w:proofErr w:type="spellStart"/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>т.ч</w:t>
            </w:r>
            <w:proofErr w:type="spellEnd"/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>. нарахування штрафних санкцій, припинення/призупинення нарахувань тощо);</w:t>
            </w:r>
          </w:p>
          <w:p w14:paraId="0A669623" w14:textId="2689FB39" w:rsidR="002011E7" w:rsidRPr="00181661" w:rsidRDefault="00181661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>Запити з питань Кредитного договору;</w:t>
            </w:r>
          </w:p>
          <w:p w14:paraId="1C9A627B" w14:textId="016795F0" w:rsidR="002011E7" w:rsidRPr="00181661" w:rsidRDefault="00181661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>Запити з питань недійсності Кредитного договору;</w:t>
            </w:r>
          </w:p>
          <w:p w14:paraId="69C0D123" w14:textId="70E12766" w:rsidR="002011E7" w:rsidRPr="00181661" w:rsidRDefault="00181661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spacing w:val="-1"/>
                <w:w w:val="105"/>
                <w:lang w:val="uk-UA"/>
              </w:rPr>
              <w:t>Надання інформації щодо способу та порядку укладення</w:t>
            </w:r>
            <w:r w:rsidR="002011E7" w:rsidRPr="00181661">
              <w:rPr>
                <w:rFonts w:ascii="Times New Roman" w:hAnsi="Times New Roman" w:cs="Times New Roman"/>
                <w:color w:val="000000"/>
                <w:spacing w:val="-1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spacing w:val="-6"/>
                <w:w w:val="105"/>
                <w:lang w:val="uk-UA"/>
              </w:rPr>
              <w:t>Кредитного договору;</w:t>
            </w:r>
          </w:p>
          <w:p w14:paraId="25241E5B" w14:textId="170B84AA" w:rsidR="002011E7" w:rsidRPr="00181661" w:rsidRDefault="00181661" w:rsidP="003B46E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w w:val="105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eastAsia="MS Gothic" w:hAnsi="Times New Roman" w:cs="Times New Roman"/>
                <w:color w:val="000000"/>
                <w:lang w:val="uk-UA"/>
              </w:rPr>
              <w:t>Запити на формування довідок про стан заборгованості за Кредитним договором на паперовому носії з підписом уповноваженої особи Товариства та відтиском печатки Товариства;</w:t>
            </w:r>
          </w:p>
          <w:p w14:paraId="75AD5F73" w14:textId="362C7776" w:rsidR="002011E7" w:rsidRPr="00181661" w:rsidRDefault="00181661" w:rsidP="003B46EC">
            <w:pPr>
              <w:jc w:val="both"/>
              <w:rPr>
                <w:rFonts w:ascii="Times New Roman" w:eastAsia="MS Gothic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w w:val="105"/>
                <w:lang w:val="uk-UA"/>
              </w:rPr>
              <w:t>Надання копій кредитних договорів та інших документів</w:t>
            </w:r>
            <w:r w:rsidRPr="00181661">
              <w:rPr>
                <w:rFonts w:ascii="Times New Roman" w:hAnsi="Times New Roman" w:cs="Times New Roman"/>
                <w:color w:val="000000"/>
                <w:spacing w:val="-4"/>
                <w:w w:val="105"/>
                <w:lang w:val="uk-UA"/>
              </w:rPr>
              <w:t xml:space="preserve"> що містяться в ІТС Товариства</w:t>
            </w:r>
            <w:r w:rsidR="002011E7" w:rsidRPr="00181661">
              <w:rPr>
                <w:rFonts w:ascii="Times New Roman" w:hAnsi="Times New Roman" w:cs="Times New Roman"/>
                <w:color w:val="000000"/>
                <w:spacing w:val="-4"/>
                <w:w w:val="105"/>
                <w:lang w:val="uk-UA"/>
              </w:rPr>
              <w:t>;</w:t>
            </w:r>
          </w:p>
          <w:p w14:paraId="1733A92E" w14:textId="23E3208A" w:rsidR="002011E7" w:rsidRPr="00181661" w:rsidRDefault="00181661" w:rsidP="003B46EC">
            <w:pPr>
              <w:jc w:val="both"/>
              <w:rPr>
                <w:rFonts w:ascii="Times New Roman" w:hAnsi="Times New Roman" w:cs="Times New Roman"/>
                <w:color w:val="000000"/>
                <w:w w:val="105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Звернення про врегулювання заборгованості за договорами (реструктуризація, скасування штрафних санкцій);</w:t>
            </w:r>
          </w:p>
          <w:p w14:paraId="1848EE9E" w14:textId="291F9281" w:rsidR="00181661" w:rsidRPr="00181661" w:rsidRDefault="00181661" w:rsidP="003B46E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>Звернення про врегулювання заборгованості за договорами (реструктуризація, скасування штрафних санкцій);</w:t>
            </w:r>
          </w:p>
          <w:p w14:paraId="33EDFA7E" w14:textId="437100DD" w:rsidR="002011E7" w:rsidRPr="00181661" w:rsidRDefault="00181661" w:rsidP="003B46E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Питання юридичного стягнення (позовна робота, виконавчі написи, ДВС);</w:t>
            </w:r>
          </w:p>
          <w:p w14:paraId="4BAF70C4" w14:textId="2F3C4A90" w:rsidR="002011E7" w:rsidRPr="00181661" w:rsidRDefault="00181661" w:rsidP="003B46E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Питання взаємодії з нотаріусами щодо померлих Споживачів;</w:t>
            </w:r>
          </w:p>
          <w:p w14:paraId="2485E380" w14:textId="75739472" w:rsidR="002011E7" w:rsidRPr="00181661" w:rsidRDefault="00181661" w:rsidP="003B46EC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Segoe UI Symbol" w:eastAsia="MS Gothic" w:hAnsi="Segoe UI Symbol" w:cs="Segoe UI Symbol"/>
                <w:color w:val="000000"/>
                <w:lang w:val="uk-UA"/>
              </w:rPr>
              <w:t>➢</w:t>
            </w:r>
            <w:r>
              <w:rPr>
                <w:rFonts w:eastAsia="MS Gothic" w:cs="Segoe UI Symbol"/>
                <w:color w:val="000000"/>
                <w:lang w:val="uk-UA"/>
              </w:rPr>
              <w:t xml:space="preserve"> </w:t>
            </w:r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 xml:space="preserve">Запити державних органів, в тому числі щодо скарг Споживачів (НБУ, правоохоронні органи, СБУ, прокуратура і </w:t>
            </w:r>
            <w:proofErr w:type="spellStart"/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т.д</w:t>
            </w:r>
            <w:proofErr w:type="spellEnd"/>
            <w:r w:rsidR="002011E7" w:rsidRPr="00181661">
              <w:rPr>
                <w:rFonts w:ascii="Times New Roman" w:hAnsi="Times New Roman" w:cs="Times New Roman"/>
                <w:color w:val="000000"/>
                <w:lang w:val="uk-UA"/>
              </w:rPr>
              <w:t>.)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14:paraId="3F75663D" w14:textId="77777777" w:rsidR="002011E7" w:rsidRPr="00181661" w:rsidRDefault="002011E7" w:rsidP="003B46E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81661">
              <w:rPr>
                <w:rFonts w:ascii="Times New Roman" w:hAnsi="Times New Roman" w:cs="Times New Roman"/>
                <w:color w:val="000000"/>
                <w:lang w:val="uk-UA"/>
              </w:rPr>
              <w:t>Юрист Компанії</w:t>
            </w:r>
          </w:p>
        </w:tc>
      </w:tr>
    </w:tbl>
    <w:p w14:paraId="44569617" w14:textId="7805710D" w:rsidR="00EE2AC5" w:rsidRPr="002011E7" w:rsidRDefault="009F56AC" w:rsidP="00181661">
      <w:pPr>
        <w:spacing w:before="252" w:after="21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B22AD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2FE381E8" wp14:editId="3F0A87D5">
                <wp:simplePos x="0" y="0"/>
                <wp:positionH relativeFrom="page">
                  <wp:posOffset>718820</wp:posOffset>
                </wp:positionH>
                <wp:positionV relativeFrom="page">
                  <wp:posOffset>726440</wp:posOffset>
                </wp:positionV>
                <wp:extent cx="4208145" cy="15875"/>
                <wp:effectExtent l="4445" t="2540" r="0" b="635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1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5372" w14:textId="77777777" w:rsidR="00D8533B" w:rsidRDefault="00D853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81E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.6pt;margin-top:57.2pt;width:331.35pt;height:1.2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iP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hRpx00KN7Omp0I0bkB6Y+Q69ScLvrwVGPsA++lqvqb0X5TSEu1g3hO3otpRgaSirIzzc33bOr&#10;E44yINvho6ggDtlrYYHGWnameFAOBOjQp4dTb0wuJWyGgRf7YYRRCWd+FC8jG4Gk8+VeKv2eig4Z&#10;I8MSWm/ByeFWaZMMSWcXE4uLgrWtbX/Ln22A47QDoeGqOTNJ2G4+Jl6yiTdx6ITBYuOEXp4718U6&#10;dBaFv4zyd/l6nfs/TVw/TBtWVZSbMLOy/PDPOnfU+KSJk7aUaFll4ExKSu6261aiAwFlF/Y7FuTM&#10;zX2ehi0CcHlByQ9C7yZInGIRL52wCCMnWXqx4/nJTbLwwiTMi+eUbhmn/04JDRlOoiCatPRbbp79&#10;XnMjacc0zI6WdRmOT04kNQrc8Mq2VhPWTvZZKUz6T6WAds+Ntno1Ep3EqsftCChGxFtRPYBypQBl&#10;gTxh4IHRCPkDowGGR4bV9z2RFKP2Awf1m0kzG3I2trNBeAlXM6wxmsy1nibSvpds1wDy9L64uIYX&#10;UjOr3qcsju8KBoIlcRxeZuKc/1uvpxG7+gUAAP//AwBQSwMEFAAGAAgAAAAhAGlRa4rfAAAACwEA&#10;AA8AAABkcnMvZG93bnJldi54bWxMj0FPg0AQhe8m/ofNmHizS2ulgixNY/RkYqR48LiwUyBlZ5Hd&#10;tvjvHU56mzfz8uZ72XayvTjj6DtHCpaLCARS7UxHjYLP8vXuEYQPmozuHaGCH/Swza+vMp0ad6EC&#10;z/vQCA4hn2oFbQhDKqWvW7TaL9yAxLeDG60OLMdGmlFfONz2chVFsbS6I/7Q6gGfW6yP+5NVsPui&#10;4qX7fq8+ikPRlWUS0Vt8VOr2Zto9gQg4hT8zzPiMDjkzVe5Exoue9fJ+xdZ5WK9BsGOzeUhAVPMm&#10;TkDmmfzfIf8FAAD//wMAUEsBAi0AFAAGAAgAAAAhALaDOJL+AAAA4QEAABMAAAAAAAAAAAAAAAAA&#10;AAAAAFtDb250ZW50X1R5cGVzXS54bWxQSwECLQAUAAYACAAAACEAOP0h/9YAAACUAQAACwAAAAAA&#10;AAAAAAAAAAAvAQAAX3JlbHMvLnJlbHNQSwECLQAUAAYACAAAACEA6u2Yj6wCAACqBQAADgAAAAAA&#10;AAAAAAAAAAAuAgAAZHJzL2Uyb0RvYy54bWxQSwECLQAUAAYACAAAACEAaVFrit8AAAALAQAADwAA&#10;AAAAAAAAAAAAAAAGBQAAZHJzL2Rvd25yZXYueG1sUEsFBgAAAAAEAAQA8wAAABIGAAAAAA==&#10;" filled="f" stroked="f">
                <v:textbox inset="0,0,0,0">
                  <w:txbxContent>
                    <w:p w14:paraId="0E195372" w14:textId="77777777" w:rsidR="00D8533B" w:rsidRDefault="00D8533B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EE2AC5" w:rsidRPr="002011E7" w:rsidSect="001B71EE">
      <w:pgSz w:w="11918" w:h="16854"/>
      <w:pgMar w:top="851" w:right="850" w:bottom="709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8B79" w14:textId="77777777" w:rsidR="00803D88" w:rsidRDefault="00803D88" w:rsidP="009952EA">
      <w:r>
        <w:separator/>
      </w:r>
    </w:p>
  </w:endnote>
  <w:endnote w:type="continuationSeparator" w:id="0">
    <w:p w14:paraId="5DBACD85" w14:textId="77777777" w:rsidR="00803D88" w:rsidRDefault="00803D88" w:rsidP="009952EA">
      <w:r>
        <w:continuationSeparator/>
      </w:r>
    </w:p>
  </w:endnote>
  <w:endnote w:type="continuationNotice" w:id="1">
    <w:p w14:paraId="4955FA31" w14:textId="77777777" w:rsidR="00803D88" w:rsidRDefault="00803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440384"/>
      <w:docPartObj>
        <w:docPartGallery w:val="Page Numbers (Bottom of Page)"/>
        <w:docPartUnique/>
      </w:docPartObj>
    </w:sdtPr>
    <w:sdtEndPr/>
    <w:sdtContent>
      <w:p w14:paraId="717561C5" w14:textId="72F561CE" w:rsidR="00D8533B" w:rsidRDefault="00D853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61" w:rsidRPr="00A21B61">
          <w:rPr>
            <w:noProof/>
            <w:lang w:val="ru-RU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09BD" w14:textId="77777777" w:rsidR="00803D88" w:rsidRDefault="00803D88" w:rsidP="009952EA">
      <w:r>
        <w:separator/>
      </w:r>
    </w:p>
  </w:footnote>
  <w:footnote w:type="continuationSeparator" w:id="0">
    <w:p w14:paraId="0D76AFE4" w14:textId="77777777" w:rsidR="00803D88" w:rsidRDefault="00803D88" w:rsidP="009952EA">
      <w:r>
        <w:continuationSeparator/>
      </w:r>
    </w:p>
  </w:footnote>
  <w:footnote w:type="continuationNotice" w:id="1">
    <w:p w14:paraId="33DCDED8" w14:textId="77777777" w:rsidR="00803D88" w:rsidRDefault="00803D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EC648" w14:textId="77777777" w:rsidR="00A52F9D" w:rsidRDefault="00A52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072"/>
    <w:multiLevelType w:val="hybridMultilevel"/>
    <w:tmpl w:val="14E2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525"/>
    <w:multiLevelType w:val="multilevel"/>
    <w:tmpl w:val="1F7051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32F76"/>
    <w:multiLevelType w:val="multilevel"/>
    <w:tmpl w:val="CD90B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8C034D"/>
    <w:multiLevelType w:val="hybridMultilevel"/>
    <w:tmpl w:val="8A6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52D"/>
    <w:multiLevelType w:val="hybridMultilevel"/>
    <w:tmpl w:val="47D8B644"/>
    <w:lvl w:ilvl="0" w:tplc="DFF6666A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B62B2B"/>
    <w:multiLevelType w:val="multilevel"/>
    <w:tmpl w:val="9C9C8714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eastAsia="Times New Roman" w:hint="default"/>
      </w:rPr>
    </w:lvl>
  </w:abstractNum>
  <w:abstractNum w:abstractNumId="6" w15:restartNumberingAfterBreak="0">
    <w:nsid w:val="19532825"/>
    <w:multiLevelType w:val="multilevel"/>
    <w:tmpl w:val="99EEB26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04480"/>
    <w:multiLevelType w:val="multilevel"/>
    <w:tmpl w:val="315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A3E23"/>
    <w:multiLevelType w:val="multilevel"/>
    <w:tmpl w:val="099E663E"/>
    <w:lvl w:ilvl="0">
      <w:start w:val="1"/>
      <w:numFmt w:val="bullet"/>
      <w:lvlText w:val=""/>
      <w:lvlJc w:val="left"/>
      <w:pPr>
        <w:tabs>
          <w:tab w:val="decimal" w:pos="-76"/>
        </w:tabs>
        <w:ind w:left="284"/>
      </w:pPr>
      <w:rPr>
        <w:rFonts w:ascii="Wingdings" w:hAnsi="Wingdings"/>
        <w:strike w:val="0"/>
        <w:color w:val="000000"/>
        <w:spacing w:val="-4"/>
        <w:w w:val="105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54309"/>
    <w:multiLevelType w:val="multilevel"/>
    <w:tmpl w:val="D3587BD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5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00ECF"/>
    <w:multiLevelType w:val="multilevel"/>
    <w:tmpl w:val="80E42A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4B5830"/>
    <w:multiLevelType w:val="hybridMultilevel"/>
    <w:tmpl w:val="D722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2A6F"/>
    <w:multiLevelType w:val="multilevel"/>
    <w:tmpl w:val="3376B33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i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6C308D0"/>
    <w:multiLevelType w:val="multilevel"/>
    <w:tmpl w:val="9C68DBB0"/>
    <w:lvl w:ilvl="0">
      <w:start w:val="1"/>
      <w:numFmt w:val="bullet"/>
      <w:lvlText w:val="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523B6"/>
    <w:multiLevelType w:val="multilevel"/>
    <w:tmpl w:val="7AE8A150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1" w:hanging="11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7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6C1D30"/>
    <w:multiLevelType w:val="multilevel"/>
    <w:tmpl w:val="E440F3A2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8"/>
        <w:w w:val="105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0610B7"/>
    <w:multiLevelType w:val="multilevel"/>
    <w:tmpl w:val="F4FAE316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7A14FA"/>
    <w:multiLevelType w:val="hybridMultilevel"/>
    <w:tmpl w:val="EEB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560"/>
    <w:multiLevelType w:val="hybridMultilevel"/>
    <w:tmpl w:val="5FC47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83696"/>
    <w:multiLevelType w:val="hybridMultilevel"/>
    <w:tmpl w:val="A9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5398"/>
    <w:multiLevelType w:val="hybridMultilevel"/>
    <w:tmpl w:val="890ABCA0"/>
    <w:lvl w:ilvl="0" w:tplc="3A32E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00187"/>
    <w:multiLevelType w:val="hybridMultilevel"/>
    <w:tmpl w:val="EDD4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ECE7E">
      <w:start w:val="3"/>
      <w:numFmt w:val="bullet"/>
      <w:lvlText w:val="-"/>
      <w:lvlJc w:val="left"/>
      <w:pPr>
        <w:ind w:left="1785" w:hanging="705"/>
      </w:pPr>
      <w:rPr>
        <w:rFonts w:ascii="Times New Roman" w:eastAsia="Cambria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D023D"/>
    <w:multiLevelType w:val="multilevel"/>
    <w:tmpl w:val="115693F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5"/>
        <w:sz w:val="23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6451F"/>
    <w:multiLevelType w:val="multilevel"/>
    <w:tmpl w:val="CD90B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C852100"/>
    <w:multiLevelType w:val="multilevel"/>
    <w:tmpl w:val="BCCA1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B812F2"/>
    <w:multiLevelType w:val="multilevel"/>
    <w:tmpl w:val="EDB6E77C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5"/>
        <w:w w:val="90"/>
        <w:sz w:val="27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6586B"/>
    <w:multiLevelType w:val="multilevel"/>
    <w:tmpl w:val="3376B33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 w:val="0"/>
        <w:i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30A3118"/>
    <w:multiLevelType w:val="hybridMultilevel"/>
    <w:tmpl w:val="5F18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C2724"/>
    <w:multiLevelType w:val="multilevel"/>
    <w:tmpl w:val="B2423230"/>
    <w:lvl w:ilvl="0">
      <w:start w:val="3"/>
      <w:numFmt w:val="decimal"/>
      <w:lvlText w:val="%1."/>
      <w:lvlJc w:val="left"/>
      <w:pPr>
        <w:ind w:left="7732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eastAsia="Times New Roman" w:hint="default"/>
      </w:rPr>
    </w:lvl>
  </w:abstractNum>
  <w:abstractNum w:abstractNumId="29" w15:restartNumberingAfterBreak="0">
    <w:nsid w:val="6E8B1086"/>
    <w:multiLevelType w:val="multilevel"/>
    <w:tmpl w:val="2EB2D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FCC273C"/>
    <w:multiLevelType w:val="multilevel"/>
    <w:tmpl w:val="1F70517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506125"/>
    <w:multiLevelType w:val="hybridMultilevel"/>
    <w:tmpl w:val="450A1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0437BD"/>
    <w:multiLevelType w:val="hybridMultilevel"/>
    <w:tmpl w:val="00D8A8DA"/>
    <w:lvl w:ilvl="0" w:tplc="0B589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05795"/>
    <w:multiLevelType w:val="multilevel"/>
    <w:tmpl w:val="6B540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25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5"/>
  </w:num>
  <w:num w:numId="10">
    <w:abstractNumId w:val="31"/>
  </w:num>
  <w:num w:numId="11">
    <w:abstractNumId w:val="30"/>
  </w:num>
  <w:num w:numId="12">
    <w:abstractNumId w:val="17"/>
  </w:num>
  <w:num w:numId="13">
    <w:abstractNumId w:val="24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2"/>
  </w:num>
  <w:num w:numId="19">
    <w:abstractNumId w:val="21"/>
  </w:num>
  <w:num w:numId="20">
    <w:abstractNumId w:val="11"/>
  </w:num>
  <w:num w:numId="21">
    <w:abstractNumId w:val="10"/>
  </w:num>
  <w:num w:numId="22">
    <w:abstractNumId w:val="29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18"/>
  </w:num>
  <w:num w:numId="28">
    <w:abstractNumId w:val="5"/>
  </w:num>
  <w:num w:numId="29">
    <w:abstractNumId w:val="0"/>
  </w:num>
  <w:num w:numId="30">
    <w:abstractNumId w:val="27"/>
  </w:num>
  <w:num w:numId="31">
    <w:abstractNumId w:val="3"/>
  </w:num>
  <w:num w:numId="32">
    <w:abstractNumId w:val="7"/>
  </w:num>
  <w:num w:numId="33">
    <w:abstractNumId w:val="1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C5"/>
    <w:rsid w:val="00002278"/>
    <w:rsid w:val="000167C4"/>
    <w:rsid w:val="00042FEE"/>
    <w:rsid w:val="0006117C"/>
    <w:rsid w:val="000807ED"/>
    <w:rsid w:val="00082EC6"/>
    <w:rsid w:val="00087FFD"/>
    <w:rsid w:val="00095137"/>
    <w:rsid w:val="000A0B87"/>
    <w:rsid w:val="000C4B6D"/>
    <w:rsid w:val="000E64A3"/>
    <w:rsid w:val="000F7CE8"/>
    <w:rsid w:val="00106FC1"/>
    <w:rsid w:val="00113E48"/>
    <w:rsid w:val="0012738A"/>
    <w:rsid w:val="001365B0"/>
    <w:rsid w:val="00140919"/>
    <w:rsid w:val="001451D4"/>
    <w:rsid w:val="00165814"/>
    <w:rsid w:val="00181661"/>
    <w:rsid w:val="001829C8"/>
    <w:rsid w:val="00192E3C"/>
    <w:rsid w:val="001B71EE"/>
    <w:rsid w:val="001C3C24"/>
    <w:rsid w:val="001C6376"/>
    <w:rsid w:val="001E2215"/>
    <w:rsid w:val="001F3B23"/>
    <w:rsid w:val="002011E7"/>
    <w:rsid w:val="002066A1"/>
    <w:rsid w:val="00210055"/>
    <w:rsid w:val="00210F37"/>
    <w:rsid w:val="0021449C"/>
    <w:rsid w:val="002220CE"/>
    <w:rsid w:val="002251B2"/>
    <w:rsid w:val="00252D05"/>
    <w:rsid w:val="00256C40"/>
    <w:rsid w:val="00261CA7"/>
    <w:rsid w:val="00261F16"/>
    <w:rsid w:val="00264881"/>
    <w:rsid w:val="00266B58"/>
    <w:rsid w:val="0027003D"/>
    <w:rsid w:val="00296CAA"/>
    <w:rsid w:val="002A1FF4"/>
    <w:rsid w:val="002A2591"/>
    <w:rsid w:val="002B2559"/>
    <w:rsid w:val="002B3DEF"/>
    <w:rsid w:val="002D1CBA"/>
    <w:rsid w:val="002D47A3"/>
    <w:rsid w:val="002F5333"/>
    <w:rsid w:val="002F5AA8"/>
    <w:rsid w:val="0030344C"/>
    <w:rsid w:val="00310883"/>
    <w:rsid w:val="003131AC"/>
    <w:rsid w:val="00324D1D"/>
    <w:rsid w:val="00326AA4"/>
    <w:rsid w:val="003523B3"/>
    <w:rsid w:val="003803A4"/>
    <w:rsid w:val="00394BA0"/>
    <w:rsid w:val="003C36AC"/>
    <w:rsid w:val="003C49F0"/>
    <w:rsid w:val="003D4949"/>
    <w:rsid w:val="003D6D67"/>
    <w:rsid w:val="003E4288"/>
    <w:rsid w:val="003F4BFE"/>
    <w:rsid w:val="003F6822"/>
    <w:rsid w:val="00400B0D"/>
    <w:rsid w:val="00423B5E"/>
    <w:rsid w:val="00434859"/>
    <w:rsid w:val="00453729"/>
    <w:rsid w:val="00454A28"/>
    <w:rsid w:val="00454A85"/>
    <w:rsid w:val="00472E72"/>
    <w:rsid w:val="0047346A"/>
    <w:rsid w:val="004762C9"/>
    <w:rsid w:val="004771C3"/>
    <w:rsid w:val="00481DE6"/>
    <w:rsid w:val="00484DB5"/>
    <w:rsid w:val="004A30BA"/>
    <w:rsid w:val="004A6960"/>
    <w:rsid w:val="004A79AA"/>
    <w:rsid w:val="004B20E6"/>
    <w:rsid w:val="004B468A"/>
    <w:rsid w:val="004C09AF"/>
    <w:rsid w:val="004C3309"/>
    <w:rsid w:val="004D6B96"/>
    <w:rsid w:val="004E7228"/>
    <w:rsid w:val="004F3D5F"/>
    <w:rsid w:val="00533F7D"/>
    <w:rsid w:val="005379FD"/>
    <w:rsid w:val="00553BBD"/>
    <w:rsid w:val="00556CC3"/>
    <w:rsid w:val="00560CF2"/>
    <w:rsid w:val="0056352A"/>
    <w:rsid w:val="00564E93"/>
    <w:rsid w:val="00567D97"/>
    <w:rsid w:val="00592F57"/>
    <w:rsid w:val="00593575"/>
    <w:rsid w:val="005A6BC2"/>
    <w:rsid w:val="005B2DDE"/>
    <w:rsid w:val="005C4240"/>
    <w:rsid w:val="005C4CBC"/>
    <w:rsid w:val="005E04EF"/>
    <w:rsid w:val="005F30F5"/>
    <w:rsid w:val="00601F02"/>
    <w:rsid w:val="00602D00"/>
    <w:rsid w:val="00607899"/>
    <w:rsid w:val="00611CB3"/>
    <w:rsid w:val="00611CE8"/>
    <w:rsid w:val="00633EB9"/>
    <w:rsid w:val="0064483C"/>
    <w:rsid w:val="00650336"/>
    <w:rsid w:val="00664D54"/>
    <w:rsid w:val="00670A28"/>
    <w:rsid w:val="00685FCC"/>
    <w:rsid w:val="0068730B"/>
    <w:rsid w:val="006A359E"/>
    <w:rsid w:val="006A3F5F"/>
    <w:rsid w:val="006C14F7"/>
    <w:rsid w:val="006C2888"/>
    <w:rsid w:val="006C31A1"/>
    <w:rsid w:val="006C79F1"/>
    <w:rsid w:val="006F15D5"/>
    <w:rsid w:val="00706746"/>
    <w:rsid w:val="00711EF0"/>
    <w:rsid w:val="00717B52"/>
    <w:rsid w:val="0073415A"/>
    <w:rsid w:val="007361C3"/>
    <w:rsid w:val="0075599B"/>
    <w:rsid w:val="00791350"/>
    <w:rsid w:val="007A4781"/>
    <w:rsid w:val="007A726A"/>
    <w:rsid w:val="007B02CC"/>
    <w:rsid w:val="007B24E8"/>
    <w:rsid w:val="007B3B63"/>
    <w:rsid w:val="007C7261"/>
    <w:rsid w:val="007F7C2B"/>
    <w:rsid w:val="00803D88"/>
    <w:rsid w:val="00804653"/>
    <w:rsid w:val="00813015"/>
    <w:rsid w:val="008369B2"/>
    <w:rsid w:val="00837955"/>
    <w:rsid w:val="008401C2"/>
    <w:rsid w:val="00847673"/>
    <w:rsid w:val="00851E58"/>
    <w:rsid w:val="0085245D"/>
    <w:rsid w:val="00871EA8"/>
    <w:rsid w:val="00883BA8"/>
    <w:rsid w:val="008A1457"/>
    <w:rsid w:val="008A3021"/>
    <w:rsid w:val="008A7ADF"/>
    <w:rsid w:val="008B1497"/>
    <w:rsid w:val="008B3E12"/>
    <w:rsid w:val="008B6914"/>
    <w:rsid w:val="008C0FDC"/>
    <w:rsid w:val="008D6636"/>
    <w:rsid w:val="008F3AFF"/>
    <w:rsid w:val="0091549E"/>
    <w:rsid w:val="009252DD"/>
    <w:rsid w:val="00932BE7"/>
    <w:rsid w:val="00943FD3"/>
    <w:rsid w:val="009578EA"/>
    <w:rsid w:val="00970665"/>
    <w:rsid w:val="009711BC"/>
    <w:rsid w:val="00977342"/>
    <w:rsid w:val="0097779B"/>
    <w:rsid w:val="0098459C"/>
    <w:rsid w:val="00991DC5"/>
    <w:rsid w:val="009952EA"/>
    <w:rsid w:val="009A450C"/>
    <w:rsid w:val="009A7EA7"/>
    <w:rsid w:val="009D41CE"/>
    <w:rsid w:val="009D461E"/>
    <w:rsid w:val="009D602B"/>
    <w:rsid w:val="009E7245"/>
    <w:rsid w:val="009E78DD"/>
    <w:rsid w:val="009F38F3"/>
    <w:rsid w:val="009F56AC"/>
    <w:rsid w:val="00A01207"/>
    <w:rsid w:val="00A04A63"/>
    <w:rsid w:val="00A05811"/>
    <w:rsid w:val="00A07CB2"/>
    <w:rsid w:val="00A20009"/>
    <w:rsid w:val="00A21B61"/>
    <w:rsid w:val="00A36181"/>
    <w:rsid w:val="00A4179D"/>
    <w:rsid w:val="00A52F9D"/>
    <w:rsid w:val="00A62271"/>
    <w:rsid w:val="00A72757"/>
    <w:rsid w:val="00A87AF2"/>
    <w:rsid w:val="00A9790F"/>
    <w:rsid w:val="00AA3C18"/>
    <w:rsid w:val="00AA55DF"/>
    <w:rsid w:val="00AB0DDF"/>
    <w:rsid w:val="00AB7609"/>
    <w:rsid w:val="00AC0F3A"/>
    <w:rsid w:val="00AC316C"/>
    <w:rsid w:val="00AC6112"/>
    <w:rsid w:val="00AD5DCD"/>
    <w:rsid w:val="00AE1A00"/>
    <w:rsid w:val="00B01144"/>
    <w:rsid w:val="00B02033"/>
    <w:rsid w:val="00B12791"/>
    <w:rsid w:val="00B23ABE"/>
    <w:rsid w:val="00B313FD"/>
    <w:rsid w:val="00B31EE5"/>
    <w:rsid w:val="00B413D9"/>
    <w:rsid w:val="00B445A0"/>
    <w:rsid w:val="00B46E37"/>
    <w:rsid w:val="00B56558"/>
    <w:rsid w:val="00B7742E"/>
    <w:rsid w:val="00B905C9"/>
    <w:rsid w:val="00BB22AD"/>
    <w:rsid w:val="00BB3C5E"/>
    <w:rsid w:val="00BC28B0"/>
    <w:rsid w:val="00BF34A1"/>
    <w:rsid w:val="00C00DA6"/>
    <w:rsid w:val="00C41647"/>
    <w:rsid w:val="00C64093"/>
    <w:rsid w:val="00C901B6"/>
    <w:rsid w:val="00CA57CC"/>
    <w:rsid w:val="00CB3325"/>
    <w:rsid w:val="00CC0913"/>
    <w:rsid w:val="00CC38FC"/>
    <w:rsid w:val="00CF34FD"/>
    <w:rsid w:val="00CF62C2"/>
    <w:rsid w:val="00CF7232"/>
    <w:rsid w:val="00D01EBF"/>
    <w:rsid w:val="00D02859"/>
    <w:rsid w:val="00D04C70"/>
    <w:rsid w:val="00D14A2F"/>
    <w:rsid w:val="00D218D5"/>
    <w:rsid w:val="00D24EB5"/>
    <w:rsid w:val="00D25637"/>
    <w:rsid w:val="00D405DC"/>
    <w:rsid w:val="00D4177C"/>
    <w:rsid w:val="00D4294C"/>
    <w:rsid w:val="00D55799"/>
    <w:rsid w:val="00D65BE0"/>
    <w:rsid w:val="00D67661"/>
    <w:rsid w:val="00D8482D"/>
    <w:rsid w:val="00D8533B"/>
    <w:rsid w:val="00D96E74"/>
    <w:rsid w:val="00DA7478"/>
    <w:rsid w:val="00DB1DA1"/>
    <w:rsid w:val="00DC0CF3"/>
    <w:rsid w:val="00DD186C"/>
    <w:rsid w:val="00DD5894"/>
    <w:rsid w:val="00E06E58"/>
    <w:rsid w:val="00E13E90"/>
    <w:rsid w:val="00E34A0A"/>
    <w:rsid w:val="00E50D1F"/>
    <w:rsid w:val="00E64709"/>
    <w:rsid w:val="00E72963"/>
    <w:rsid w:val="00E7353C"/>
    <w:rsid w:val="00E97851"/>
    <w:rsid w:val="00EA2B39"/>
    <w:rsid w:val="00EA7797"/>
    <w:rsid w:val="00EB697B"/>
    <w:rsid w:val="00EC7097"/>
    <w:rsid w:val="00EC75E7"/>
    <w:rsid w:val="00EE2AC5"/>
    <w:rsid w:val="00EF567D"/>
    <w:rsid w:val="00EF5E13"/>
    <w:rsid w:val="00F003CD"/>
    <w:rsid w:val="00F2089B"/>
    <w:rsid w:val="00F24089"/>
    <w:rsid w:val="00F26917"/>
    <w:rsid w:val="00F32A27"/>
    <w:rsid w:val="00F56EDB"/>
    <w:rsid w:val="00F65C81"/>
    <w:rsid w:val="00F8290F"/>
    <w:rsid w:val="00F94874"/>
    <w:rsid w:val="00FA2AC1"/>
    <w:rsid w:val="00FC06E1"/>
    <w:rsid w:val="00FE380F"/>
    <w:rsid w:val="00FE4F78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6DB81"/>
  <w15:docId w15:val="{746F4C04-35E0-8E4F-A606-1B43774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5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2EA"/>
  </w:style>
  <w:style w:type="paragraph" w:styleId="a8">
    <w:name w:val="footer"/>
    <w:basedOn w:val="a"/>
    <w:link w:val="a9"/>
    <w:uiPriority w:val="99"/>
    <w:unhideWhenUsed/>
    <w:rsid w:val="00995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2EA"/>
  </w:style>
  <w:style w:type="character" w:styleId="aa">
    <w:name w:val="Hyperlink"/>
    <w:basedOn w:val="a0"/>
    <w:uiPriority w:val="99"/>
    <w:unhideWhenUsed/>
    <w:rsid w:val="00261F1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64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64A3"/>
    <w:pPr>
      <w:spacing w:after="200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64A3"/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character" w:customStyle="1" w:styleId="rvts23">
    <w:name w:val="rvts23"/>
    <w:basedOn w:val="a0"/>
    <w:rsid w:val="000E64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B58"/>
    <w:pPr>
      <w:spacing w:after="0"/>
    </w:pPr>
    <w:rPr>
      <w:rFonts w:asciiTheme="minorHAnsi" w:eastAsiaTheme="minorHAnsi" w:hAnsiTheme="minorHAnsi" w:cstheme="minorBidi"/>
      <w:b/>
      <w:bCs/>
      <w:color w:val="auto"/>
      <w:lang w:val="en-US"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6B58"/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styleId="af0">
    <w:name w:val="Revision"/>
    <w:hidden/>
    <w:uiPriority w:val="99"/>
    <w:semiHidden/>
    <w:rsid w:val="00266B58"/>
  </w:style>
  <w:style w:type="table" w:styleId="af1">
    <w:name w:val="Table Grid"/>
    <w:basedOn w:val="a1"/>
    <w:uiPriority w:val="59"/>
    <w:rsid w:val="0045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883BA8"/>
  </w:style>
  <w:style w:type="character" w:customStyle="1" w:styleId="fontstyle01">
    <w:name w:val="fontstyle01"/>
    <w:basedOn w:val="a0"/>
    <w:rsid w:val="009E78D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List"/>
    <w:basedOn w:val="af4"/>
    <w:rsid w:val="00553BBD"/>
    <w:pPr>
      <w:widowControl w:val="0"/>
      <w:suppressAutoHyphens/>
      <w:spacing w:after="140" w:line="276" w:lineRule="auto"/>
    </w:pPr>
    <w:rPr>
      <w:rFonts w:ascii="Liberation Serif" w:eastAsia="Noto Serif SC" w:hAnsi="Liberation Serif" w:cs="Noto Sans Devanagari"/>
      <w:sz w:val="24"/>
      <w:szCs w:val="24"/>
      <w:lang w:eastAsia="zh-CN" w:bidi="hi-IN"/>
    </w:rPr>
  </w:style>
  <w:style w:type="paragraph" w:styleId="af4">
    <w:name w:val="Body Text"/>
    <w:basedOn w:val="a"/>
    <w:link w:val="af5"/>
    <w:uiPriority w:val="99"/>
    <w:semiHidden/>
    <w:unhideWhenUsed/>
    <w:rsid w:val="00553BB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53BBD"/>
  </w:style>
  <w:style w:type="character" w:styleId="af6">
    <w:name w:val="FollowedHyperlink"/>
    <w:basedOn w:val="a0"/>
    <w:uiPriority w:val="99"/>
    <w:semiHidden/>
    <w:unhideWhenUsed/>
    <w:rsid w:val="00CC38FC"/>
    <w:rPr>
      <w:color w:val="800080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C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40152242@mail.com" TargetMode="External"/><Relationship Id="rId13" Type="http://schemas.openxmlformats.org/officeDocument/2006/relationships/hyperlink" Target="http://triyka_kapital.emitents.net.ua/ua/docs/?fg_id=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iyka_kapital.emitents.net.ua/ua/docs/?fg_id=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yka_kapital.emitents.net.ua/ua/docs/?fg_id=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riyka_kapital.emitents.net.ua/ua/docs/?fg_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.gov.ua/ua/consumer-protec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BBDA-459A-4A5E-AC0C-FAA3D3E9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22031</Words>
  <Characters>12559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T.Vasileva</dc:creator>
  <cp:lastModifiedBy>Max</cp:lastModifiedBy>
  <cp:revision>4</cp:revision>
  <dcterms:created xsi:type="dcterms:W3CDTF">2022-10-08T08:31:00Z</dcterms:created>
  <dcterms:modified xsi:type="dcterms:W3CDTF">2022-10-09T20:11:00Z</dcterms:modified>
</cp:coreProperties>
</file>